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w:t>
      </w:r>
      <w:r>
        <w:rPr>
          <w:rFonts w:hint="eastAsia" w:cs="Arial"/>
          <w:bCs/>
          <w:sz w:val="22"/>
          <w:szCs w:val="28"/>
          <w:lang w:eastAsia="zh-CN"/>
        </w:rPr>
        <w:t xml:space="preserve">RAN WG1 #96                           </w:t>
      </w:r>
      <w:r>
        <w:rPr>
          <w:rFonts w:cs="Arial"/>
          <w:bCs/>
          <w:sz w:val="22"/>
          <w:szCs w:val="22"/>
          <w:lang w:eastAsia="zh-CN"/>
        </w:rPr>
        <w:tab/>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bookmarkStart w:id="9" w:name="_GoBack"/>
      <w:bookmarkEnd w:id="9"/>
      <w:r>
        <w:rPr>
          <w:rFonts w:hint="eastAsia" w:cs="Arial"/>
          <w:bCs/>
          <w:sz w:val="22"/>
          <w:szCs w:val="22"/>
          <w:lang w:eastAsia="zh-CN"/>
        </w:rPr>
        <w:t>R1-190</w:t>
      </w:r>
      <w:r>
        <w:rPr>
          <w:rFonts w:hint="eastAsia" w:cs="Arial"/>
          <w:bCs/>
          <w:sz w:val="22"/>
          <w:szCs w:val="22"/>
          <w:lang w:val="en-US" w:eastAsia="zh-CN"/>
        </w:rPr>
        <w:t>1768</w:t>
      </w:r>
    </w:p>
    <w:p>
      <w:pPr>
        <w:pStyle w:val="22"/>
        <w:tabs>
          <w:tab w:val="right" w:pos="8280"/>
          <w:tab w:val="right" w:pos="9781"/>
        </w:tabs>
        <w:snapToGrid w:val="0"/>
        <w:spacing w:after="180" w:afterLines="50" w:line="240" w:lineRule="auto"/>
        <w:rPr>
          <w:sz w:val="20"/>
        </w:rPr>
      </w:pPr>
      <w:r>
        <w:rPr>
          <w:rFonts w:eastAsia="Batang" w:cs="Arial"/>
          <w:bCs/>
          <w:sz w:val="22"/>
          <w:szCs w:val="28"/>
          <w:lang w:val="en-GB" w:eastAsia="zh-CN"/>
        </w:rPr>
        <w:t>Athens, Greece, 25</w:t>
      </w:r>
      <w:r>
        <w:rPr>
          <w:rFonts w:eastAsia="Batang" w:cs="Arial"/>
          <w:bCs/>
          <w:sz w:val="22"/>
          <w:szCs w:val="28"/>
          <w:vertAlign w:val="superscript"/>
          <w:lang w:val="en-GB" w:eastAsia="zh-CN"/>
        </w:rPr>
        <w:t>th</w:t>
      </w:r>
      <w:r>
        <w:rPr>
          <w:rFonts w:eastAsia="Batang" w:cs="Arial"/>
          <w:bCs/>
          <w:sz w:val="22"/>
          <w:szCs w:val="28"/>
          <w:lang w:val="en-GB" w:eastAsia="zh-CN"/>
        </w:rPr>
        <w:t xml:space="preserve"> February – 1</w:t>
      </w:r>
      <w:r>
        <w:rPr>
          <w:rFonts w:eastAsia="Batang" w:cs="Arial"/>
          <w:bCs/>
          <w:sz w:val="22"/>
          <w:szCs w:val="28"/>
          <w:vertAlign w:val="superscript"/>
          <w:lang w:val="en-GB" w:eastAsia="zh-CN"/>
        </w:rPr>
        <w:t>st</w:t>
      </w:r>
      <w:r>
        <w:rPr>
          <w:rFonts w:eastAsia="Batang" w:cs="Arial"/>
          <w:bCs/>
          <w:sz w:val="22"/>
          <w:szCs w:val="28"/>
          <w:lang w:val="en-GB" w:eastAsia="zh-CN"/>
        </w:rPr>
        <w:t xml:space="preserve"> March, 201</w:t>
      </w:r>
      <w:r>
        <w:rPr>
          <w:rFonts w:cs="Arial"/>
          <w:bCs/>
          <w:sz w:val="22"/>
          <w:szCs w:val="22"/>
          <w:lang w:eastAsia="ja-JP"/>
        </w:rPr>
        <w:t>9</w:t>
      </w:r>
      <w:bookmarkEnd w:id="0"/>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bookmarkStart w:id="2" w:name="OLE_LINK23"/>
      <w:r>
        <w:rPr>
          <w:rFonts w:hint="eastAsia" w:eastAsia="宋体"/>
          <w:sz w:val="20"/>
          <w:lang w:eastAsia="zh-CN"/>
        </w:rPr>
        <w:t>UL control enhancements for URLLC</w:t>
      </w:r>
      <w:bookmarkEnd w:id="2"/>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7.2.6.1.2</w:t>
      </w:r>
    </w:p>
    <w:p>
      <w:pPr>
        <w:pStyle w:val="22"/>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napToGrid w:val="0"/>
        <w:spacing w:after="120"/>
        <w:rPr>
          <w:rFonts w:eastAsia="宋体"/>
          <w:lang w:val="en-US" w:eastAsia="zh-CN"/>
        </w:rPr>
      </w:pPr>
      <w:r>
        <w:rPr>
          <w:rFonts w:hint="eastAsia" w:eastAsia="宋体"/>
          <w:lang w:val="en-US" w:eastAsia="zh-CN"/>
        </w:rPr>
        <w:t>In the RAN1</w:t>
      </w:r>
      <w:r>
        <w:rPr>
          <w:rFonts w:hint="eastAsia" w:eastAsia="宋体"/>
          <w:sz w:val="21"/>
          <w:szCs w:val="22"/>
          <w:lang w:val="en-US" w:eastAsia="zh-CN"/>
        </w:rPr>
        <w:t xml:space="preserve"> Ad-Hoc#1901 meeting </w:t>
      </w:r>
      <w:r>
        <w:rPr>
          <w:rFonts w:hint="eastAsia" w:eastAsia="宋体"/>
          <w:lang w:val="en-US" w:eastAsia="zh-CN"/>
        </w:rPr>
        <w:t>, i</w:t>
      </w:r>
      <w:r>
        <w:rPr>
          <w:rFonts w:eastAsia="宋体"/>
          <w:lang w:val="en-US" w:eastAsia="zh-CN"/>
        </w:rPr>
        <w:t xml:space="preserve">n order to better support URLLC in </w:t>
      </w:r>
      <w:r>
        <w:rPr>
          <w:rFonts w:hint="eastAsia" w:eastAsia="宋体"/>
          <w:lang w:val="en-US" w:eastAsia="zh-CN"/>
        </w:rPr>
        <w:t>NR Rel-16</w:t>
      </w:r>
      <w:r>
        <w:rPr>
          <w:rFonts w:eastAsia="宋体"/>
          <w:lang w:val="en-US" w:eastAsia="zh-CN"/>
        </w:rPr>
        <w:t>,</w:t>
      </w:r>
      <w:r>
        <w:rPr>
          <w:rFonts w:hint="eastAsia" w:eastAsia="宋体"/>
          <w:lang w:val="en-US" w:eastAsia="zh-CN"/>
        </w:rPr>
        <w:t xml:space="preserve"> </w:t>
      </w:r>
      <w:r>
        <w:rPr>
          <w:rFonts w:eastAsia="宋体"/>
          <w:lang w:val="en-US" w:eastAsia="zh-CN"/>
        </w:rPr>
        <w:t xml:space="preserve">the following agreement </w:t>
      </w:r>
      <w:r>
        <w:rPr>
          <w:rFonts w:hint="eastAsia" w:eastAsia="宋体"/>
          <w:lang w:val="en-US" w:eastAsia="zh-CN"/>
        </w:rPr>
        <w:t xml:space="preserve">and conclusion </w:t>
      </w:r>
      <w:r>
        <w:rPr>
          <w:rFonts w:eastAsia="宋体"/>
          <w:lang w:val="en-US" w:eastAsia="zh-CN"/>
        </w:rPr>
        <w:t>w</w:t>
      </w:r>
      <w:r>
        <w:rPr>
          <w:rFonts w:hint="eastAsia" w:eastAsia="宋体"/>
          <w:lang w:val="en-US" w:eastAsia="zh-CN"/>
        </w:rPr>
        <w:t>ere</w:t>
      </w:r>
      <w:r>
        <w:rPr>
          <w:rFonts w:eastAsia="宋体"/>
          <w:lang w:val="en-US" w:eastAsia="zh-CN"/>
        </w:rPr>
        <w:t xml:space="preserve"> reached</w:t>
      </w:r>
      <w:r>
        <w:rPr>
          <w:rFonts w:hint="eastAsia" w:eastAsia="宋体"/>
          <w:lang w:val="en-US" w:eastAsia="zh-CN"/>
        </w:rPr>
        <w:t>.</w:t>
      </w:r>
    </w:p>
    <w:p>
      <w:pPr>
        <w:snapToGrid w:val="0"/>
        <w:spacing w:after="0"/>
        <w:rPr>
          <w:sz w:val="21"/>
          <w:szCs w:val="22"/>
          <w:highlight w:val="green"/>
        </w:rPr>
      </w:pPr>
      <w:r>
        <w:rPr>
          <w:sz w:val="21"/>
          <w:szCs w:val="22"/>
          <w:highlight w:val="green"/>
        </w:rPr>
        <w:t>Agreements:</w:t>
      </w:r>
    </w:p>
    <w:p>
      <w:pPr>
        <w:numPr>
          <w:ilvl w:val="0"/>
          <w:numId w:val="2"/>
        </w:numPr>
        <w:snapToGrid w:val="0"/>
        <w:spacing w:after="0"/>
        <w:rPr>
          <w:rFonts w:eastAsia="宋体"/>
          <w:sz w:val="21"/>
          <w:szCs w:val="22"/>
          <w:lang w:eastAsia="zh-CN"/>
        </w:rPr>
      </w:pPr>
      <w:r>
        <w:rPr>
          <w:rFonts w:hint="eastAsia" w:eastAsia="宋体"/>
          <w:sz w:val="21"/>
          <w:szCs w:val="22"/>
          <w:lang w:eastAsia="zh-CN"/>
        </w:rPr>
        <w:t>For a R16 UE, at least two HARQ-ACK codebooks can be simultaneously constructed, intended for supporting different service types for a UE</w:t>
      </w:r>
    </w:p>
    <w:p>
      <w:pPr>
        <w:numPr>
          <w:ilvl w:val="1"/>
          <w:numId w:val="2"/>
        </w:numPr>
        <w:snapToGrid w:val="0"/>
        <w:spacing w:after="0"/>
        <w:rPr>
          <w:rFonts w:eastAsia="宋体"/>
          <w:sz w:val="21"/>
          <w:szCs w:val="22"/>
          <w:lang w:eastAsia="zh-CN"/>
        </w:rPr>
      </w:pPr>
      <w:r>
        <w:rPr>
          <w:rFonts w:hint="eastAsia" w:eastAsia="宋体"/>
          <w:sz w:val="21"/>
          <w:szCs w:val="22"/>
          <w:lang w:eastAsia="zh-CN"/>
        </w:rPr>
        <w:t>FFS more details (including procedures when applicable)</w:t>
      </w:r>
    </w:p>
    <w:p>
      <w:pPr>
        <w:numPr>
          <w:ilvl w:val="1"/>
          <w:numId w:val="2"/>
        </w:numPr>
        <w:snapToGrid w:val="0"/>
        <w:spacing w:after="0"/>
        <w:rPr>
          <w:rFonts w:eastAsia="宋体"/>
          <w:sz w:val="21"/>
          <w:szCs w:val="22"/>
          <w:lang w:eastAsia="zh-CN"/>
        </w:rPr>
      </w:pPr>
      <w:r>
        <w:rPr>
          <w:rFonts w:hint="eastAsia" w:eastAsia="宋体"/>
          <w:sz w:val="21"/>
          <w:szCs w:val="22"/>
          <w:lang w:eastAsia="zh-CN"/>
        </w:rPr>
        <w:t xml:space="preserve">FFS: How to identify a HARQ-ACK codebook </w:t>
      </w:r>
    </w:p>
    <w:p>
      <w:pPr>
        <w:numPr>
          <w:ilvl w:val="1"/>
          <w:numId w:val="2"/>
        </w:numPr>
        <w:snapToGrid w:val="0"/>
        <w:spacing w:after="0"/>
        <w:rPr>
          <w:rFonts w:eastAsia="宋体"/>
          <w:sz w:val="21"/>
          <w:szCs w:val="22"/>
          <w:lang w:eastAsia="zh-CN"/>
        </w:rPr>
      </w:pPr>
      <w:r>
        <w:rPr>
          <w:rFonts w:hint="eastAsia" w:eastAsia="宋体"/>
          <w:sz w:val="21"/>
          <w:szCs w:val="22"/>
          <w:lang w:eastAsia="zh-CN"/>
        </w:rPr>
        <w:t>FFS applicability to semi-static HARQ-ACK codebook, or dynamic HARQ-ACK codebook, or both</w:t>
      </w:r>
    </w:p>
    <w:p>
      <w:pPr>
        <w:numPr>
          <w:ilvl w:val="1"/>
          <w:numId w:val="2"/>
        </w:numPr>
        <w:snapToGrid w:val="0"/>
        <w:spacing w:after="0"/>
        <w:rPr>
          <w:rFonts w:eastAsia="宋体"/>
          <w:sz w:val="21"/>
          <w:szCs w:val="22"/>
          <w:lang w:eastAsia="zh-CN"/>
        </w:rPr>
      </w:pPr>
      <w:r>
        <w:rPr>
          <w:rFonts w:hint="eastAsia" w:eastAsia="宋体"/>
          <w:sz w:val="21"/>
          <w:szCs w:val="22"/>
          <w:lang w:eastAsia="zh-CN"/>
        </w:rPr>
        <w:t>FFS more than 2</w:t>
      </w:r>
    </w:p>
    <w:p>
      <w:pPr>
        <w:numPr>
          <w:ilvl w:val="1"/>
          <w:numId w:val="2"/>
        </w:numPr>
        <w:snapToGrid w:val="0"/>
        <w:spacing w:after="0"/>
        <w:rPr>
          <w:rFonts w:eastAsia="宋体"/>
          <w:sz w:val="21"/>
          <w:szCs w:val="22"/>
          <w:lang w:eastAsia="zh-CN"/>
        </w:rPr>
      </w:pPr>
      <w:r>
        <w:rPr>
          <w:rFonts w:hint="eastAsia" w:eastAsia="宋体"/>
          <w:sz w:val="21"/>
          <w:szCs w:val="22"/>
          <w:lang w:eastAsia="zh-CN"/>
        </w:rPr>
        <w:t>FFS whether or not CBG configuration is supported for Rel-16 URLLC</w:t>
      </w:r>
    </w:p>
    <w:p>
      <w:pPr>
        <w:snapToGrid w:val="0"/>
        <w:spacing w:after="0"/>
        <w:rPr>
          <w:sz w:val="21"/>
          <w:szCs w:val="22"/>
          <w:highlight w:val="green"/>
        </w:rPr>
      </w:pPr>
      <w:r>
        <w:rPr>
          <w:sz w:val="21"/>
          <w:szCs w:val="22"/>
          <w:highlight w:val="green"/>
        </w:rPr>
        <w:t>Agreements:</w:t>
      </w:r>
    </w:p>
    <w:p>
      <w:pPr>
        <w:numPr>
          <w:ilvl w:val="0"/>
          <w:numId w:val="2"/>
        </w:numPr>
        <w:snapToGrid w:val="0"/>
        <w:spacing w:after="0"/>
        <w:rPr>
          <w:rFonts w:eastAsia="宋体"/>
          <w:sz w:val="21"/>
          <w:szCs w:val="22"/>
          <w:lang w:eastAsia="zh-CN"/>
        </w:rPr>
      </w:pPr>
      <w:r>
        <w:rPr>
          <w:rFonts w:hint="eastAsia" w:eastAsia="宋体"/>
          <w:sz w:val="21"/>
          <w:szCs w:val="22"/>
          <w:lang w:eastAsia="zh-CN"/>
        </w:rPr>
        <w:t>Down-select in RAN1#96 for potential A-CSI on PUCCH</w:t>
      </w:r>
    </w:p>
    <w:p>
      <w:pPr>
        <w:numPr>
          <w:ilvl w:val="1"/>
          <w:numId w:val="2"/>
        </w:numPr>
        <w:snapToGrid w:val="0"/>
        <w:spacing w:after="0"/>
        <w:rPr>
          <w:rFonts w:eastAsia="宋体"/>
          <w:sz w:val="21"/>
          <w:szCs w:val="22"/>
          <w:lang w:eastAsia="zh-CN"/>
        </w:rPr>
      </w:pPr>
      <w:r>
        <w:rPr>
          <w:rFonts w:hint="eastAsia" w:eastAsia="宋体"/>
          <w:sz w:val="21"/>
          <w:szCs w:val="22"/>
          <w:lang w:eastAsia="zh-CN"/>
        </w:rPr>
        <w:t>Opt.1: A-CSI report on PUCCH triggered by DL-scheduling DCI.</w:t>
      </w:r>
    </w:p>
    <w:p>
      <w:pPr>
        <w:numPr>
          <w:ilvl w:val="2"/>
          <w:numId w:val="2"/>
        </w:numPr>
        <w:snapToGrid w:val="0"/>
        <w:spacing w:after="0"/>
        <w:rPr>
          <w:rFonts w:eastAsia="宋体"/>
          <w:sz w:val="21"/>
          <w:szCs w:val="22"/>
          <w:lang w:eastAsia="zh-CN"/>
        </w:rPr>
      </w:pPr>
      <w:r>
        <w:rPr>
          <w:rFonts w:hint="eastAsia" w:eastAsia="宋体"/>
          <w:sz w:val="21"/>
          <w:szCs w:val="22"/>
          <w:lang w:eastAsia="zh-CN"/>
        </w:rPr>
        <w:t>For measurement source</w:t>
      </w:r>
    </w:p>
    <w:p>
      <w:pPr>
        <w:numPr>
          <w:ilvl w:val="3"/>
          <w:numId w:val="2"/>
        </w:numPr>
        <w:snapToGrid w:val="0"/>
        <w:spacing w:after="0"/>
        <w:rPr>
          <w:rFonts w:eastAsia="宋体"/>
          <w:sz w:val="21"/>
          <w:szCs w:val="22"/>
          <w:lang w:eastAsia="zh-CN"/>
        </w:rPr>
      </w:pPr>
      <w:r>
        <w:rPr>
          <w:rFonts w:hint="eastAsia" w:eastAsia="宋体"/>
          <w:sz w:val="21"/>
          <w:szCs w:val="22"/>
          <w:lang w:eastAsia="zh-CN"/>
        </w:rPr>
        <w:t xml:space="preserve">Alt.1: Based on CSI-RS/CSI-IM measurement </w:t>
      </w:r>
    </w:p>
    <w:p>
      <w:pPr>
        <w:numPr>
          <w:ilvl w:val="3"/>
          <w:numId w:val="2"/>
        </w:numPr>
        <w:snapToGrid w:val="0"/>
        <w:spacing w:after="0"/>
        <w:rPr>
          <w:rFonts w:eastAsia="宋体"/>
          <w:sz w:val="21"/>
          <w:szCs w:val="22"/>
          <w:lang w:eastAsia="zh-CN"/>
        </w:rPr>
      </w:pPr>
      <w:r>
        <w:rPr>
          <w:rFonts w:hint="eastAsia" w:eastAsia="宋体"/>
          <w:sz w:val="21"/>
          <w:szCs w:val="22"/>
          <w:lang w:eastAsia="zh-CN"/>
        </w:rPr>
        <w:t>Alt.2: Based on DMRS/PDSCH/PDCCH measurement</w:t>
      </w:r>
    </w:p>
    <w:p>
      <w:pPr>
        <w:numPr>
          <w:ilvl w:val="2"/>
          <w:numId w:val="2"/>
        </w:numPr>
        <w:snapToGrid w:val="0"/>
        <w:spacing w:after="0"/>
        <w:rPr>
          <w:rFonts w:eastAsia="宋体"/>
          <w:sz w:val="21"/>
          <w:szCs w:val="22"/>
          <w:lang w:eastAsia="zh-CN"/>
        </w:rPr>
      </w:pPr>
      <w:r>
        <w:rPr>
          <w:rFonts w:hint="eastAsia" w:eastAsia="宋体"/>
          <w:sz w:val="21"/>
          <w:szCs w:val="22"/>
          <w:lang w:eastAsia="zh-CN"/>
        </w:rPr>
        <w:t>For report quantity</w:t>
      </w:r>
    </w:p>
    <w:p>
      <w:pPr>
        <w:numPr>
          <w:ilvl w:val="3"/>
          <w:numId w:val="2"/>
        </w:numPr>
        <w:snapToGrid w:val="0"/>
        <w:spacing w:after="0"/>
        <w:rPr>
          <w:rFonts w:eastAsia="宋体"/>
          <w:sz w:val="21"/>
          <w:szCs w:val="22"/>
          <w:lang w:eastAsia="zh-CN"/>
        </w:rPr>
      </w:pPr>
      <w:r>
        <w:rPr>
          <w:rFonts w:hint="eastAsia" w:eastAsia="宋体"/>
          <w:sz w:val="21"/>
          <w:szCs w:val="22"/>
          <w:lang w:eastAsia="zh-CN"/>
        </w:rPr>
        <w:t>Alt.1: R15 baseline</w:t>
      </w:r>
    </w:p>
    <w:p>
      <w:pPr>
        <w:numPr>
          <w:ilvl w:val="3"/>
          <w:numId w:val="2"/>
        </w:numPr>
        <w:snapToGrid w:val="0"/>
        <w:spacing w:after="0"/>
        <w:rPr>
          <w:rFonts w:eastAsia="宋体"/>
          <w:sz w:val="21"/>
          <w:szCs w:val="22"/>
          <w:lang w:eastAsia="zh-CN"/>
        </w:rPr>
      </w:pPr>
      <w:r>
        <w:rPr>
          <w:rFonts w:hint="eastAsia" w:eastAsia="宋体"/>
          <w:sz w:val="21"/>
          <w:szCs w:val="22"/>
          <w:lang w:eastAsia="zh-CN"/>
        </w:rPr>
        <w:t>Alt.2: Delta CQI</w:t>
      </w:r>
    </w:p>
    <w:p>
      <w:pPr>
        <w:numPr>
          <w:ilvl w:val="3"/>
          <w:numId w:val="2"/>
        </w:numPr>
        <w:snapToGrid w:val="0"/>
        <w:spacing w:after="0"/>
        <w:rPr>
          <w:rFonts w:eastAsia="宋体"/>
          <w:sz w:val="21"/>
          <w:szCs w:val="22"/>
          <w:lang w:eastAsia="zh-CN"/>
        </w:rPr>
      </w:pPr>
      <w:r>
        <w:rPr>
          <w:rFonts w:hint="eastAsia" w:eastAsia="宋体"/>
          <w:sz w:val="21"/>
          <w:szCs w:val="22"/>
          <w:lang w:eastAsia="zh-CN"/>
        </w:rPr>
        <w:t>Alt.3: Delta SINR</w:t>
      </w:r>
    </w:p>
    <w:p>
      <w:pPr>
        <w:numPr>
          <w:ilvl w:val="2"/>
          <w:numId w:val="2"/>
        </w:numPr>
        <w:snapToGrid w:val="0"/>
        <w:spacing w:after="0"/>
        <w:rPr>
          <w:rFonts w:eastAsia="宋体"/>
          <w:sz w:val="21"/>
          <w:szCs w:val="22"/>
          <w:lang w:eastAsia="zh-CN"/>
        </w:rPr>
      </w:pPr>
      <w:r>
        <w:rPr>
          <w:rFonts w:hint="eastAsia" w:eastAsia="宋体"/>
          <w:sz w:val="21"/>
          <w:szCs w:val="22"/>
          <w:lang w:eastAsia="zh-CN"/>
        </w:rPr>
        <w:t>For report timeline</w:t>
      </w:r>
    </w:p>
    <w:p>
      <w:pPr>
        <w:numPr>
          <w:ilvl w:val="3"/>
          <w:numId w:val="2"/>
        </w:numPr>
        <w:snapToGrid w:val="0"/>
        <w:spacing w:after="0"/>
        <w:rPr>
          <w:rFonts w:eastAsia="宋体"/>
          <w:sz w:val="21"/>
          <w:szCs w:val="22"/>
          <w:lang w:eastAsia="zh-CN"/>
        </w:rPr>
      </w:pPr>
      <w:r>
        <w:rPr>
          <w:rFonts w:hint="eastAsia" w:eastAsia="宋体"/>
          <w:sz w:val="21"/>
          <w:szCs w:val="22"/>
          <w:lang w:eastAsia="zh-CN"/>
        </w:rPr>
        <w:t>Alt.1: R15 timeline</w:t>
      </w:r>
    </w:p>
    <w:p>
      <w:pPr>
        <w:numPr>
          <w:ilvl w:val="3"/>
          <w:numId w:val="2"/>
        </w:numPr>
        <w:snapToGrid w:val="0"/>
        <w:spacing w:after="0"/>
        <w:rPr>
          <w:rFonts w:eastAsia="宋体"/>
          <w:sz w:val="21"/>
          <w:szCs w:val="22"/>
          <w:lang w:eastAsia="zh-CN"/>
        </w:rPr>
      </w:pPr>
      <w:r>
        <w:rPr>
          <w:rFonts w:hint="eastAsia" w:eastAsia="宋体"/>
          <w:sz w:val="21"/>
          <w:szCs w:val="22"/>
          <w:lang w:eastAsia="zh-CN"/>
        </w:rPr>
        <w:t>Alt.2: New timeline</w:t>
      </w:r>
    </w:p>
    <w:p>
      <w:pPr>
        <w:numPr>
          <w:ilvl w:val="1"/>
          <w:numId w:val="2"/>
        </w:numPr>
        <w:snapToGrid w:val="0"/>
        <w:spacing w:after="0"/>
        <w:rPr>
          <w:rFonts w:eastAsia="宋体"/>
          <w:sz w:val="21"/>
          <w:szCs w:val="22"/>
          <w:lang w:eastAsia="zh-CN"/>
        </w:rPr>
      </w:pPr>
      <w:r>
        <w:rPr>
          <w:rFonts w:hint="eastAsia" w:eastAsia="宋体"/>
          <w:sz w:val="21"/>
          <w:szCs w:val="22"/>
          <w:lang w:eastAsia="zh-CN"/>
        </w:rPr>
        <w:t>Opt.2: A-CSI report on PUCCH based on group-common PDCCH (similar to A-SRS triggering in GC-PDCCH in Rel-15) using Rel-15 mechanisms for measurement source, report quatity, and timeline (A-CSI triggered to transmit on PUSCH)</w:t>
      </w:r>
    </w:p>
    <w:p>
      <w:pPr>
        <w:numPr>
          <w:ilvl w:val="1"/>
          <w:numId w:val="2"/>
        </w:numPr>
        <w:snapToGrid w:val="0"/>
        <w:spacing w:after="0"/>
        <w:rPr>
          <w:rFonts w:eastAsia="宋体"/>
          <w:sz w:val="21"/>
          <w:szCs w:val="22"/>
          <w:lang w:eastAsia="zh-CN"/>
        </w:rPr>
      </w:pPr>
      <w:r>
        <w:rPr>
          <w:rFonts w:hint="eastAsia" w:eastAsia="宋体"/>
          <w:sz w:val="21"/>
          <w:szCs w:val="22"/>
          <w:lang w:eastAsia="zh-CN"/>
        </w:rPr>
        <w:t>Opt.3: No A-CSI on PUCCH due to this SI</w:t>
      </w:r>
    </w:p>
    <w:p>
      <w:pPr>
        <w:snapToGrid w:val="0"/>
        <w:spacing w:before="180" w:beforeLines="50" w:after="120" w:line="300" w:lineRule="exact"/>
        <w:rPr>
          <w:rFonts w:eastAsia="宋体"/>
          <w:lang w:val="en-US" w:eastAsia="zh-CN"/>
        </w:rPr>
      </w:pPr>
      <w:r>
        <w:rPr>
          <w:rFonts w:hint="eastAsia" w:eastAsia="宋体"/>
          <w:lang w:val="en-US" w:eastAsia="zh-CN"/>
        </w:rPr>
        <w:t>In this contribution, we mainly discuss UL control related enhancements for URLLC.</w:t>
      </w:r>
    </w:p>
    <w:p>
      <w:pPr>
        <w:pStyle w:val="2"/>
        <w:spacing w:before="180"/>
        <w:rPr>
          <w:rFonts w:hint="eastAsia"/>
          <w:lang w:val="en-US"/>
        </w:rPr>
      </w:pPr>
      <w:r>
        <w:rPr>
          <w:rFonts w:hint="eastAsia"/>
          <w:lang w:val="en-US" w:eastAsia="zh-CN"/>
        </w:rPr>
        <w:t>M</w:t>
      </w:r>
      <w:r>
        <w:rPr>
          <w:rFonts w:hint="eastAsia" w:eastAsia="宋体"/>
          <w:iCs w:val="0"/>
          <w:sz w:val="28"/>
          <w:szCs w:val="22"/>
          <w:lang w:val="en-US" w:eastAsia="zh-CN"/>
        </w:rPr>
        <w:t>ultiple PUCCH for HARQ-ACK within a slot</w:t>
      </w:r>
    </w:p>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 xml:space="preserve">2.1 </w:t>
      </w:r>
      <w:r>
        <w:rPr>
          <w:rFonts w:hint="eastAsia" w:eastAsia="黑体"/>
          <w:iCs w:val="0"/>
          <w:sz w:val="24"/>
          <w:szCs w:val="24"/>
          <w:lang w:val="en-US" w:eastAsia="zh-CN"/>
        </w:rPr>
        <w:t>The</w:t>
      </w:r>
      <w:r>
        <w:rPr>
          <w:rFonts w:hint="eastAsia" w:eastAsia="黑体"/>
          <w:iCs w:val="0"/>
          <w:sz w:val="24"/>
          <w:szCs w:val="24"/>
          <w:lang w:eastAsia="zh-CN"/>
        </w:rPr>
        <w:t xml:space="preserve"> number of PUCCH transmissions for HARQ-ACK</w:t>
      </w:r>
      <w:r>
        <w:rPr>
          <w:rFonts w:hint="eastAsia" w:eastAsia="黑体"/>
          <w:b w:val="0"/>
          <w:i w:val="0"/>
          <w:iCs w:val="0"/>
          <w:sz w:val="24"/>
          <w:szCs w:val="24"/>
          <w:lang w:eastAsia="zh-CN"/>
        </w:rPr>
        <w:t xml:space="preserve"> </w:t>
      </w:r>
      <w:r>
        <w:rPr>
          <w:rFonts w:hint="eastAsia" w:eastAsia="宋体"/>
          <w:b w:val="0"/>
          <w:bCs/>
          <w:i w:val="0"/>
          <w:iCs w:val="0"/>
          <w:sz w:val="24"/>
          <w:szCs w:val="40"/>
          <w:lang w:val="en-US" w:eastAsia="zh-CN"/>
        </w:rPr>
        <w:t xml:space="preserve">for URLLC only </w:t>
      </w:r>
      <w:r>
        <w:rPr>
          <w:rFonts w:hint="eastAsia" w:eastAsia="黑体"/>
          <w:iCs w:val="0"/>
          <w:sz w:val="24"/>
          <w:szCs w:val="24"/>
          <w:lang w:eastAsia="zh-CN"/>
        </w:rPr>
        <w:t>in a slot</w:t>
      </w:r>
    </w:p>
    <w:p>
      <w:pPr>
        <w:snapToGrid w:val="0"/>
        <w:spacing w:after="120"/>
        <w:rPr>
          <w:rFonts w:eastAsia="宋体"/>
          <w:lang w:val="en-US" w:eastAsia="zh-CN"/>
        </w:rPr>
      </w:pPr>
      <w:r>
        <w:rPr>
          <w:rFonts w:hint="eastAsia" w:eastAsia="宋体"/>
          <w:lang w:val="en-US" w:eastAsia="zh-CN"/>
        </w:rPr>
        <w:t xml:space="preserve">Given the urgent time budget of URLLC traffic, it is </w:t>
      </w:r>
      <w:r>
        <w:rPr>
          <w:rFonts w:eastAsia="宋体"/>
          <w:lang w:val="en-US" w:eastAsia="zh-CN"/>
        </w:rPr>
        <w:t xml:space="preserve">the </w:t>
      </w:r>
      <w:r>
        <w:rPr>
          <w:rFonts w:hint="eastAsia" w:eastAsia="宋体"/>
          <w:lang w:val="en-US" w:eastAsia="zh-CN"/>
        </w:rPr>
        <w:t xml:space="preserve">best to transmit HARQ-ACK information as soon as possible. </w:t>
      </w:r>
      <w:r>
        <w:rPr>
          <w:rFonts w:eastAsia="宋体"/>
          <w:lang w:val="en-US" w:eastAsia="zh-CN"/>
        </w:rPr>
        <w:t xml:space="preserve">For the extreme case, </w:t>
      </w:r>
      <w:r>
        <w:rPr>
          <w:rFonts w:hint="eastAsia" w:eastAsia="宋体"/>
          <w:lang w:val="en-US" w:eastAsia="zh-CN"/>
        </w:rPr>
        <w:t xml:space="preserve">HARQ-ACK can be transmitted on any symbol of </w:t>
      </w:r>
      <w:r>
        <w:rPr>
          <w:rFonts w:eastAsia="宋体"/>
          <w:lang w:val="en-US" w:eastAsia="zh-CN"/>
        </w:rPr>
        <w:t>an</w:t>
      </w:r>
      <w:r>
        <w:rPr>
          <w:rFonts w:hint="eastAsia" w:eastAsia="宋体"/>
          <w:lang w:val="en-US" w:eastAsia="zh-CN"/>
        </w:rPr>
        <w:t xml:space="preserve"> uplink slot </w:t>
      </w:r>
      <w:r>
        <w:rPr>
          <w:rFonts w:eastAsia="宋体"/>
          <w:lang w:val="en-US" w:eastAsia="zh-CN"/>
        </w:rPr>
        <w:t>so that</w:t>
      </w:r>
      <w:r>
        <w:rPr>
          <w:rFonts w:hint="eastAsia" w:eastAsia="宋体"/>
          <w:lang w:val="en-US" w:eastAsia="zh-CN"/>
        </w:rPr>
        <w:t xml:space="preserve"> </w:t>
      </w:r>
      <w:bookmarkStart w:id="3" w:name="OLE_LINK6"/>
      <w:r>
        <w:rPr>
          <w:rFonts w:hint="eastAsia" w:eastAsia="宋体"/>
          <w:lang w:val="en-US" w:eastAsia="zh-CN"/>
        </w:rPr>
        <w:t>the maximum number of PUCCH transmission</w:t>
      </w:r>
      <w:r>
        <w:rPr>
          <w:rFonts w:eastAsia="宋体"/>
          <w:lang w:val="en-US" w:eastAsia="zh-CN"/>
        </w:rPr>
        <w:t>s</w:t>
      </w:r>
      <w:r>
        <w:rPr>
          <w:rFonts w:hint="eastAsia" w:eastAsia="宋体"/>
          <w:lang w:val="en-US" w:eastAsia="zh-CN"/>
        </w:rPr>
        <w:t xml:space="preserve"> for HARQ-ACK can be 14</w:t>
      </w:r>
      <w:bookmarkEnd w:id="3"/>
      <w:r>
        <w:rPr>
          <w:rFonts w:hint="eastAsia" w:eastAsia="宋体"/>
          <w:lang w:val="en-US" w:eastAsia="zh-CN"/>
        </w:rPr>
        <w:t xml:space="preserve">. </w:t>
      </w:r>
    </w:p>
    <w:p>
      <w:pPr>
        <w:snapToGrid w:val="0"/>
        <w:spacing w:after="120"/>
        <w:rPr>
          <w:rFonts w:eastAsia="宋体"/>
          <w:lang w:val="en-US" w:eastAsia="zh-CN"/>
        </w:rPr>
      </w:pPr>
      <w:r>
        <w:rPr>
          <w:rFonts w:hint="eastAsia" w:eastAsia="宋体"/>
          <w:lang w:val="en-US" w:eastAsia="zh-CN"/>
        </w:rPr>
        <w:t>Considering the possible number of URLLC PDSCH</w:t>
      </w:r>
      <w:r>
        <w:rPr>
          <w:rFonts w:eastAsia="宋体"/>
          <w:lang w:val="en-US" w:eastAsia="zh-CN"/>
        </w:rPr>
        <w:t>s</w:t>
      </w:r>
      <w:r>
        <w:rPr>
          <w:rFonts w:hint="eastAsia" w:eastAsia="宋体"/>
          <w:lang w:val="en-US" w:eastAsia="zh-CN"/>
        </w:rPr>
        <w:t xml:space="preserve"> in a slot, the maximum number of PUCCH</w:t>
      </w:r>
      <w:r>
        <w:rPr>
          <w:rFonts w:eastAsia="宋体"/>
          <w:lang w:val="en-US" w:eastAsia="zh-CN"/>
        </w:rPr>
        <w:t>s</w:t>
      </w:r>
      <w:r>
        <w:rPr>
          <w:rFonts w:hint="eastAsia" w:eastAsia="宋体"/>
          <w:lang w:val="en-US" w:eastAsia="zh-CN"/>
        </w:rPr>
        <w:t xml:space="preserve"> for HARQ-ACK may not be that large. But we believe it should be at least two PUCCH transmissions for HARQ-ACK in a slot for URLLC traffic to provide acceptable latency. </w:t>
      </w:r>
      <w:r>
        <w:rPr>
          <w:rFonts w:eastAsia="宋体"/>
          <w:lang w:val="en-US" w:eastAsia="zh-CN"/>
        </w:rPr>
        <w:t>A</w:t>
      </w:r>
      <w:r>
        <w:rPr>
          <w:rFonts w:hint="eastAsia" w:eastAsia="宋体"/>
          <w:lang w:val="en-US" w:eastAsia="zh-CN"/>
        </w:rPr>
        <w:t>n example is given to illustrate that when only URLLC PDSCHs are transmitted in Figure 1.</w:t>
      </w:r>
    </w:p>
    <w:p>
      <w:pPr>
        <w:autoSpaceDE/>
        <w:jc w:val="center"/>
        <w:rPr>
          <w:sz w:val="21"/>
        </w:rPr>
      </w:pPr>
      <w:r>
        <w:rPr>
          <w:sz w:val="21"/>
        </w:rPr>
        <w:object>
          <v:shape id="_x0000_i1025" o:spt="75" type="#_x0000_t75" style="height:161.3pt;width:410.1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pacing w:line="300" w:lineRule="exact"/>
        <w:jc w:val="center"/>
        <w:rPr>
          <w:rFonts w:eastAsia="宋体"/>
          <w:b/>
          <w:bCs/>
          <w:sz w:val="21"/>
          <w:szCs w:val="22"/>
          <w:lang w:val="en-US" w:eastAsia="zh-CN"/>
        </w:rPr>
      </w:pPr>
      <w:r>
        <w:rPr>
          <w:rFonts w:eastAsia="宋体"/>
          <w:b/>
          <w:bCs/>
          <w:sz w:val="21"/>
          <w:szCs w:val="22"/>
          <w:lang w:val="en-US" w:eastAsia="zh-CN"/>
        </w:rPr>
        <w:t xml:space="preserve">Figure </w:t>
      </w:r>
      <w:r>
        <w:rPr>
          <w:rFonts w:hint="eastAsia" w:eastAsia="宋体"/>
          <w:b/>
          <w:bCs/>
          <w:sz w:val="21"/>
          <w:szCs w:val="22"/>
          <w:lang w:val="en-US" w:eastAsia="zh-CN"/>
        </w:rPr>
        <w:t>1:</w:t>
      </w:r>
      <w:r>
        <w:rPr>
          <w:rFonts w:eastAsia="宋体"/>
          <w:b/>
          <w:bCs/>
          <w:sz w:val="21"/>
          <w:szCs w:val="22"/>
          <w:lang w:val="en-US" w:eastAsia="zh-CN"/>
        </w:rPr>
        <w:t xml:space="preserve"> More than one PUCCH for HARQ-ACK transmission for URLLC in a slot</w:t>
      </w:r>
    </w:p>
    <w:p>
      <w:pPr>
        <w:snapToGrid w:val="0"/>
        <w:spacing w:after="120"/>
        <w:rPr>
          <w:rFonts w:eastAsia="宋体"/>
          <w:szCs w:val="21"/>
          <w:lang w:val="en-US" w:eastAsia="zh-CN"/>
        </w:rPr>
      </w:pPr>
      <w:r>
        <w:rPr>
          <w:rFonts w:hint="eastAsia" w:eastAsia="宋体"/>
          <w:szCs w:val="21"/>
          <w:lang w:val="en-US" w:eastAsia="zh-CN"/>
        </w:rPr>
        <w:t>In Figure 1, for TDD, PDSCH1, PDSCH2 and PDSCH3 of URLLC are transmitted in DL slot n respectively, the HARQ-ACK of PDSCH1 and PDSCH2 should be transmitted in PUCCH1 in slot n+1(here, N1 is assumed to be 5 symbols). However, the timeline of PDSCH3 cannot be satisfied in PUCCH1, so that the HARQ-ACK of PDSCH3 cannot be transmitted in PUCCH1 and has to be transmitted in PUCCH2 which is 3 symbols later. Otherwise the HARQ-ACK for PDSCH3 would be postponed to the next UL slot and may cause unacceptable latency.</w:t>
      </w:r>
    </w:p>
    <w:p>
      <w:pPr>
        <w:snapToGrid w:val="0"/>
        <w:spacing w:after="120"/>
        <w:rPr>
          <w:rFonts w:eastAsia="宋体"/>
          <w:szCs w:val="21"/>
          <w:lang w:val="en-US" w:eastAsia="zh-CN"/>
        </w:rPr>
      </w:pPr>
      <w:r>
        <w:rPr>
          <w:rFonts w:hint="eastAsia" w:eastAsia="宋体"/>
          <w:szCs w:val="21"/>
          <w:lang w:val="en-US" w:eastAsia="zh-CN"/>
        </w:rPr>
        <w:t>If the HARQ-ACK of eMBB and URLLC can be multiplexed together, the total number of  PUCCH transmissions is at least two. But if the HARQ-ACK of eMBB and URLLC cannot be multiplexed together since the increase of HARQ-ACK bit may degrade the decoding performance of PUCCH, and there is already one HARQ-ACK PUCCH transmission for eMBB in a slot thus the total number of PUCCH transmissions is at least three.</w:t>
      </w:r>
    </w:p>
    <w:p>
      <w:pPr>
        <w:widowControl w:val="0"/>
        <w:overflowPunct/>
        <w:snapToGrid w:val="0"/>
        <w:spacing w:after="260" w:line="240" w:lineRule="exact"/>
        <w:textAlignment w:val="auto"/>
        <w:rPr>
          <w:rFonts w:eastAsia="宋体"/>
          <w:b w:val="0"/>
          <w:i/>
          <w:iCs/>
          <w:lang w:val="en-US" w:eastAsia="zh-CN"/>
        </w:rPr>
      </w:pPr>
      <w:bookmarkStart w:id="4" w:name="OLE_LINK2"/>
      <w:r>
        <w:rPr>
          <w:rFonts w:eastAsia="宋体"/>
          <w:b/>
          <w:bCs/>
          <w:i/>
          <w:iCs/>
          <w:lang w:val="en-US" w:eastAsia="zh-CN"/>
        </w:rPr>
        <w:t>Proposal</w:t>
      </w:r>
      <w:r>
        <w:rPr>
          <w:rFonts w:hint="eastAsia" w:eastAsia="宋体"/>
          <w:b/>
          <w:bCs/>
          <w:i/>
          <w:iCs/>
          <w:lang w:val="en-US" w:eastAsia="zh-CN"/>
        </w:rPr>
        <w:t xml:space="preserve"> </w:t>
      </w:r>
      <w:r>
        <w:rPr>
          <w:rFonts w:eastAsia="宋体"/>
          <w:b/>
          <w:bCs/>
          <w:i/>
          <w:iCs/>
          <w:lang w:val="en-US" w:eastAsia="zh-CN"/>
        </w:rPr>
        <w:t xml:space="preserve">1: </w:t>
      </w:r>
      <w:r>
        <w:rPr>
          <w:rFonts w:hint="eastAsia" w:eastAsia="宋体"/>
          <w:b w:val="0"/>
          <w:bCs w:val="0"/>
          <w:i/>
          <w:iCs/>
          <w:lang w:val="en-US" w:eastAsia="zh-CN"/>
        </w:rPr>
        <w:t>At least two PUCCH transmissions for HARQ-ACK for URLLC traffic should be allowed in a slot</w:t>
      </w:r>
      <w:r>
        <w:rPr>
          <w:rFonts w:eastAsia="宋体"/>
          <w:b w:val="0"/>
          <w:bCs w:val="0"/>
          <w:i/>
          <w:iCs/>
          <w:lang w:val="en-US" w:eastAsia="zh-CN"/>
        </w:rPr>
        <w:t>.</w:t>
      </w:r>
      <w:r>
        <w:rPr>
          <w:rFonts w:hint="eastAsia" w:eastAsia="宋体"/>
          <w:b w:val="0"/>
          <w:bCs w:val="0"/>
          <w:i/>
          <w:iCs/>
          <w:lang w:val="en-US" w:eastAsia="zh-CN"/>
        </w:rPr>
        <w:t xml:space="preserve"> </w:t>
      </w:r>
      <w:r>
        <w:rPr>
          <w:rFonts w:eastAsia="宋体"/>
          <w:b w:val="0"/>
          <w:bCs w:val="0"/>
          <w:i/>
          <w:iCs/>
          <w:lang w:val="en-US" w:eastAsia="zh-CN"/>
        </w:rPr>
        <w:t>T</w:t>
      </w:r>
      <w:r>
        <w:rPr>
          <w:rFonts w:hint="eastAsia" w:eastAsia="宋体"/>
          <w:b w:val="0"/>
          <w:bCs w:val="0"/>
          <w:i/>
          <w:iCs/>
          <w:lang w:val="en-US" w:eastAsia="zh-CN"/>
        </w:rPr>
        <w:t>he maximum number of PUCCH transmission</w:t>
      </w:r>
      <w:r>
        <w:rPr>
          <w:rFonts w:eastAsia="宋体"/>
          <w:b w:val="0"/>
          <w:bCs w:val="0"/>
          <w:i/>
          <w:iCs/>
          <w:lang w:val="en-US" w:eastAsia="zh-CN"/>
        </w:rPr>
        <w:t>s</w:t>
      </w:r>
      <w:r>
        <w:rPr>
          <w:rFonts w:hint="eastAsia" w:eastAsia="宋体"/>
          <w:b w:val="0"/>
          <w:bCs w:val="0"/>
          <w:i/>
          <w:iCs/>
          <w:lang w:val="en-US" w:eastAsia="zh-CN"/>
        </w:rPr>
        <w:t xml:space="preserve"> for HARQ-ACK in a slot can be 14.</w:t>
      </w:r>
    </w:p>
    <w:bookmarkEnd w:id="4"/>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2.2  The unit of k1</w:t>
      </w:r>
    </w:p>
    <w:p>
      <w:pPr>
        <w:snapToGrid w:val="0"/>
        <w:spacing w:after="120"/>
        <w:rPr>
          <w:rFonts w:eastAsia="宋体"/>
          <w:lang w:val="en-US" w:eastAsia="zh-CN"/>
        </w:rPr>
      </w:pPr>
      <w:r>
        <w:rPr>
          <w:rFonts w:hint="eastAsia" w:eastAsia="宋体"/>
          <w:lang w:val="en-US" w:eastAsia="zh-CN"/>
        </w:rPr>
        <w:t>Refining the unit of k1 to subslot or several symbols is a possible way to enable more than one PUCCH for HARQ-ACK transmission in one slot but it also brings some disadvantages:</w:t>
      </w:r>
    </w:p>
    <w:p>
      <w:pPr>
        <w:numPr>
          <w:ilvl w:val="0"/>
          <w:numId w:val="3"/>
        </w:numPr>
        <w:snapToGrid w:val="0"/>
        <w:spacing w:after="120"/>
        <w:rPr>
          <w:rFonts w:eastAsia="宋体"/>
          <w:szCs w:val="21"/>
          <w:lang w:val="en-US" w:eastAsia="zh-CN"/>
        </w:rPr>
      </w:pPr>
      <w:r>
        <w:rPr>
          <w:rFonts w:hint="eastAsia" w:eastAsia="宋体"/>
          <w:szCs w:val="21"/>
          <w:lang w:val="en-US" w:eastAsia="zh-CN"/>
        </w:rPr>
        <w:t xml:space="preserve">In NR Rel-15, PDSCH time domain resource allocation and PUCCH resource allocation are defined within one slot. </w:t>
      </w:r>
      <w:r>
        <w:rPr>
          <w:rFonts w:eastAsia="宋体"/>
          <w:szCs w:val="21"/>
          <w:lang w:val="en-US" w:eastAsia="zh-CN"/>
        </w:rPr>
        <w:t>If</w:t>
      </w:r>
      <w:r>
        <w:rPr>
          <w:rFonts w:hint="eastAsia" w:eastAsia="宋体"/>
          <w:szCs w:val="21"/>
          <w:lang w:val="en-US" w:eastAsia="zh-CN"/>
        </w:rPr>
        <w:t xml:space="preserve"> the unit of k1 is reduced to subslot, the cross-subslot transmission may cause problems especially when the subslot contains 2 symbols. Some compan</w:t>
      </w:r>
      <w:r>
        <w:rPr>
          <w:rFonts w:eastAsia="宋体"/>
          <w:szCs w:val="21"/>
          <w:lang w:val="en-US" w:eastAsia="zh-CN"/>
        </w:rPr>
        <w:t>ies</w:t>
      </w:r>
      <w:r>
        <w:rPr>
          <w:rFonts w:hint="eastAsia" w:eastAsia="宋体"/>
          <w:szCs w:val="21"/>
          <w:lang w:val="en-US" w:eastAsia="zh-CN"/>
        </w:rPr>
        <w:t xml:space="preserve"> may argue that a new PDSCH/PUCCH time domain resource allocation can be specified to adapt to subslot</w:t>
      </w:r>
      <w:r>
        <w:rPr>
          <w:rFonts w:eastAsia="宋体"/>
          <w:szCs w:val="21"/>
          <w:lang w:val="en-US" w:eastAsia="zh-CN"/>
        </w:rPr>
        <w:t>.</w:t>
      </w:r>
      <w:r>
        <w:rPr>
          <w:rFonts w:hint="eastAsia" w:eastAsia="宋体"/>
          <w:szCs w:val="21"/>
          <w:lang w:val="en-US" w:eastAsia="zh-CN"/>
        </w:rPr>
        <w:t xml:space="preserve"> </w:t>
      </w:r>
      <w:r>
        <w:rPr>
          <w:rFonts w:eastAsia="宋体"/>
          <w:szCs w:val="21"/>
          <w:lang w:val="en-US" w:eastAsia="zh-CN"/>
        </w:rPr>
        <w:t xml:space="preserve">However, this is not preferable since it incurs too much workload </w:t>
      </w:r>
      <w:r>
        <w:rPr>
          <w:rFonts w:hint="eastAsia" w:eastAsia="宋体"/>
          <w:szCs w:val="21"/>
          <w:lang w:val="en-US" w:eastAsia="zh-CN"/>
        </w:rPr>
        <w:t xml:space="preserve">. Moreover, if a UE has eMBB and URLLC services at the same time, compatibility between k1 of eMBB ACK/NACK and k1 of URLLC ACK/NACK may need extra effort if they are in different units. </w:t>
      </w:r>
    </w:p>
    <w:p>
      <w:pPr>
        <w:numPr>
          <w:ilvl w:val="0"/>
          <w:numId w:val="3"/>
        </w:numPr>
        <w:snapToGrid w:val="0"/>
        <w:spacing w:after="120"/>
        <w:rPr>
          <w:rFonts w:eastAsia="宋体"/>
          <w:szCs w:val="21"/>
          <w:lang w:val="en-US" w:eastAsia="zh-CN"/>
        </w:rPr>
      </w:pPr>
      <w:r>
        <w:rPr>
          <w:rFonts w:hint="eastAsia" w:eastAsia="宋体"/>
          <w:szCs w:val="21"/>
          <w:lang w:val="en-US" w:eastAsia="zh-CN"/>
        </w:rPr>
        <w:t>After the unit of K1 is refined</w:t>
      </w:r>
      <w:r>
        <w:rPr>
          <w:rFonts w:eastAsia="宋体"/>
          <w:szCs w:val="21"/>
          <w:lang w:val="en-US" w:eastAsia="zh-CN"/>
        </w:rPr>
        <w:t xml:space="preserve"> to a smaller unit</w:t>
      </w:r>
      <w:r>
        <w:rPr>
          <w:rFonts w:hint="eastAsia" w:eastAsia="宋体"/>
          <w:szCs w:val="21"/>
          <w:lang w:val="en-US" w:eastAsia="zh-CN"/>
        </w:rPr>
        <w:t>, more overhead is required to indicate a larger interval</w:t>
      </w:r>
      <w:r>
        <w:rPr>
          <w:rFonts w:eastAsia="宋体"/>
          <w:szCs w:val="21"/>
          <w:lang w:val="en-US" w:eastAsia="zh-CN"/>
        </w:rPr>
        <w:t>.</w:t>
      </w:r>
      <w:r>
        <w:rPr>
          <w:rFonts w:hint="eastAsia" w:eastAsia="宋体"/>
          <w:szCs w:val="21"/>
          <w:lang w:val="en-US" w:eastAsia="zh-CN"/>
        </w:rPr>
        <w:t xml:space="preserve"> </w:t>
      </w:r>
      <w:r>
        <w:rPr>
          <w:rFonts w:eastAsia="宋体"/>
          <w:szCs w:val="21"/>
          <w:lang w:val="en-US" w:eastAsia="zh-CN"/>
        </w:rPr>
        <w:t xml:space="preserve"> o</w:t>
      </w:r>
      <w:r>
        <w:rPr>
          <w:rFonts w:hint="eastAsia" w:eastAsia="宋体"/>
          <w:szCs w:val="21"/>
          <w:lang w:val="en-US" w:eastAsia="zh-CN"/>
        </w:rPr>
        <w:t>therwise</w:t>
      </w:r>
      <w:r>
        <w:rPr>
          <w:rFonts w:eastAsia="宋体"/>
          <w:szCs w:val="21"/>
          <w:lang w:val="en-US" w:eastAsia="zh-CN"/>
        </w:rPr>
        <w:t>,</w:t>
      </w:r>
      <w:r>
        <w:rPr>
          <w:rFonts w:hint="eastAsia" w:eastAsia="宋体"/>
          <w:szCs w:val="21"/>
          <w:lang w:val="en-US" w:eastAsia="zh-CN"/>
        </w:rPr>
        <w:t xml:space="preserve"> the range of intervals that k1 can indicate is limited. For TDD, there will be even larger intervals that need to be indicated, especially if the SCS is large. </w:t>
      </w:r>
      <w:r>
        <w:rPr>
          <w:rFonts w:eastAsia="宋体"/>
          <w:szCs w:val="21"/>
          <w:lang w:val="en-US" w:eastAsia="zh-CN"/>
        </w:rPr>
        <w:t xml:space="preserve">An example is shown in Figure </w:t>
      </w:r>
      <w:r>
        <w:rPr>
          <w:rFonts w:hint="eastAsia" w:eastAsia="宋体"/>
          <w:szCs w:val="21"/>
          <w:lang w:val="en-US" w:eastAsia="zh-CN"/>
        </w:rPr>
        <w:t>2, when there is one UL slot after one or two consecutive DL slots, the HARQ-ACK of the PDSCH in these DL slots needs to be transmitted in the UL slot. However, the interval corresponding to the HARQ-ACK of the PDSCH in the first DL slot is large. Then k1 requires more overhead to indicate this large interval. If it is assumed that the unit of k1 is a 3/4-symbol subslot, then k1 needs 3 bits to indicate this large interval.</w:t>
      </w:r>
    </w:p>
    <w:p>
      <w:pPr>
        <w:pStyle w:val="104"/>
        <w:ind w:left="420"/>
        <w:jc w:val="center"/>
        <w:rPr>
          <w:sz w:val="21"/>
        </w:rPr>
      </w:pPr>
      <w:r>
        <w:object>
          <v:shape id="_x0000_i1026" o:spt="75" type="#_x0000_t75" style="height:126.25pt;width:396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104"/>
        <w:ind w:left="420"/>
        <w:jc w:val="center"/>
        <w:rPr>
          <w:rFonts w:eastAsia="宋体"/>
          <w:b/>
          <w:bCs/>
          <w:szCs w:val="21"/>
          <w:lang w:val="en-US" w:eastAsia="zh-CN"/>
        </w:rPr>
      </w:pPr>
      <w:r>
        <w:rPr>
          <w:rFonts w:hint="eastAsia" w:eastAsia="宋体"/>
          <w:b/>
          <w:bCs/>
          <w:szCs w:val="18"/>
          <w:lang w:val="en-US" w:eastAsia="zh-CN"/>
        </w:rPr>
        <w:t xml:space="preserve">Figure 2: </w:t>
      </w:r>
      <w:r>
        <w:rPr>
          <w:rFonts w:eastAsia="宋体"/>
          <w:b/>
          <w:bCs/>
          <w:szCs w:val="18"/>
          <w:lang w:val="en-US" w:eastAsia="zh-CN"/>
        </w:rPr>
        <w:t xml:space="preserve">When the unit of k1 is </w:t>
      </w:r>
      <w:r>
        <w:rPr>
          <w:rFonts w:hint="eastAsia" w:eastAsia="宋体"/>
          <w:b/>
          <w:bCs/>
          <w:szCs w:val="18"/>
          <w:lang w:val="en-US" w:eastAsia="zh-CN"/>
        </w:rPr>
        <w:t>subslot</w:t>
      </w:r>
      <w:r>
        <w:rPr>
          <w:rFonts w:hint="eastAsia" w:eastAsia="宋体"/>
          <w:b/>
          <w:bCs/>
          <w:szCs w:val="21"/>
          <w:lang w:val="en-US" w:eastAsia="zh-CN"/>
        </w:rPr>
        <w:t>, m</w:t>
      </w:r>
      <w:r>
        <w:rPr>
          <w:rFonts w:eastAsia="宋体"/>
          <w:b/>
          <w:bCs/>
          <w:szCs w:val="21"/>
          <w:lang w:val="en-US" w:eastAsia="zh-CN"/>
        </w:rPr>
        <w:t>ore than one PUCCH for HARQ-ACK for URLLC in a slot</w:t>
      </w:r>
    </w:p>
    <w:p>
      <w:pPr>
        <w:snapToGrid w:val="0"/>
        <w:spacing w:after="120"/>
        <w:rPr>
          <w:rFonts w:eastAsia="宋体"/>
          <w:lang w:val="en-US" w:eastAsia="zh-CN"/>
        </w:rPr>
      </w:pPr>
      <w:r>
        <w:rPr>
          <w:rFonts w:hint="eastAsia" w:eastAsia="宋体"/>
          <w:lang w:val="en-US" w:eastAsia="zh-CN"/>
        </w:rPr>
        <w:t xml:space="preserve">The unit of k1 is still one slot if </w:t>
      </w:r>
      <w:r>
        <w:rPr>
          <w:rFonts w:eastAsia="宋体"/>
          <w:lang w:val="en-US" w:eastAsia="zh-CN"/>
        </w:rPr>
        <w:t xml:space="preserve">Rel-15 NR </w:t>
      </w:r>
      <w:r>
        <w:rPr>
          <w:rFonts w:hint="eastAsia" w:eastAsia="宋体"/>
          <w:lang w:val="en-US" w:eastAsia="zh-CN"/>
        </w:rPr>
        <w:t xml:space="preserve">definition </w:t>
      </w:r>
      <w:r>
        <w:rPr>
          <w:rFonts w:eastAsia="宋体"/>
          <w:lang w:val="en-US" w:eastAsia="zh-CN"/>
        </w:rPr>
        <w:t>is reused</w:t>
      </w:r>
      <w:r>
        <w:rPr>
          <w:rFonts w:hint="eastAsia" w:eastAsia="宋体"/>
          <w:lang w:val="en-US" w:eastAsia="zh-CN"/>
        </w:rPr>
        <w:t>. Then, k1={1,2} can be used for that UL/DL configuration and only 1 bit is required for HARQ-ACK timing in DCI.</w:t>
      </w:r>
    </w:p>
    <w:p>
      <w:pPr>
        <w:snapToGrid w:val="0"/>
        <w:spacing w:after="120"/>
        <w:rPr>
          <w:rFonts w:eastAsia="宋体"/>
          <w:lang w:val="en-US" w:eastAsia="zh-CN"/>
        </w:rPr>
      </w:pPr>
      <w:r>
        <w:rPr>
          <w:rFonts w:eastAsia="宋体"/>
          <w:lang w:val="en-US" w:eastAsia="zh-CN"/>
        </w:rPr>
        <w:t>Keeping the u</w:t>
      </w:r>
      <w:r>
        <w:rPr>
          <w:rFonts w:hint="eastAsia" w:eastAsia="宋体"/>
          <w:lang w:val="en-US" w:eastAsia="zh-CN"/>
        </w:rPr>
        <w:t>nit of k1 as one slot ha</w:t>
      </w:r>
      <w:r>
        <w:rPr>
          <w:rFonts w:eastAsia="宋体"/>
          <w:lang w:val="en-US" w:eastAsia="zh-CN"/>
        </w:rPr>
        <w:t>s</w:t>
      </w:r>
      <w:r>
        <w:rPr>
          <w:rFonts w:hint="eastAsia" w:eastAsia="宋体"/>
          <w:lang w:val="en-US" w:eastAsia="zh-CN"/>
        </w:rPr>
        <w:t xml:space="preserve"> better compatibility. PRI field in DCI can be used to select a PUCCH resource with a proper time location within the indicated slot. Essentially, NR Rel-15 scheme can be reused in NR Rel-16.</w:t>
      </w:r>
      <w:r>
        <w:rPr>
          <w:rFonts w:eastAsia="宋体"/>
          <w:lang w:val="en-US" w:eastAsia="zh-CN"/>
        </w:rPr>
        <w:t xml:space="preserve"> T</w:t>
      </w:r>
      <w:r>
        <w:rPr>
          <w:rFonts w:hint="eastAsia" w:eastAsia="宋体"/>
          <w:lang w:val="en-US" w:eastAsia="zh-CN"/>
        </w:rPr>
        <w:t xml:space="preserve">he PUCCH resource indication can allow </w:t>
      </w:r>
      <w:r>
        <w:rPr>
          <w:rFonts w:eastAsia="宋体"/>
          <w:lang w:val="en-US" w:eastAsia="zh-CN"/>
        </w:rPr>
        <w:t>supporting</w:t>
      </w:r>
      <w:r>
        <w:rPr>
          <w:rFonts w:hint="eastAsia" w:eastAsia="宋体"/>
          <w:lang w:val="en-US" w:eastAsia="zh-CN"/>
        </w:rPr>
        <w:t xml:space="preserve"> more than one PUCCH</w:t>
      </w:r>
      <w:r>
        <w:rPr>
          <w:rFonts w:eastAsia="宋体"/>
          <w:lang w:val="en-US" w:eastAsia="zh-CN"/>
        </w:rPr>
        <w:t xml:space="preserve"> in a slot</w:t>
      </w:r>
      <w:r>
        <w:rPr>
          <w:rFonts w:hint="eastAsia" w:eastAsia="宋体"/>
          <w:lang w:val="en-US" w:eastAsia="zh-CN"/>
        </w:rPr>
        <w:t>. This can achieve multiple PUCCH feedbacks in one slot and avoid multiplexing problem for different schemes. In th</w:t>
      </w:r>
      <w:r>
        <w:rPr>
          <w:rFonts w:eastAsia="宋体"/>
          <w:lang w:val="en-US" w:eastAsia="zh-CN"/>
        </w:rPr>
        <w:t>is</w:t>
      </w:r>
      <w:r>
        <w:rPr>
          <w:rFonts w:hint="eastAsia" w:eastAsia="宋体"/>
          <w:lang w:val="en-US" w:eastAsia="zh-CN"/>
        </w:rPr>
        <w:t xml:space="preserve"> sense, schemes keeping Rel-15 k1 definition as one slot for more than one PUCCH for HARQ-ACK transmission in a slot </w:t>
      </w:r>
      <w:r>
        <w:rPr>
          <w:rFonts w:eastAsia="宋体"/>
          <w:lang w:val="en-US" w:eastAsia="zh-CN"/>
        </w:rPr>
        <w:t>should</w:t>
      </w:r>
      <w:r>
        <w:rPr>
          <w:rFonts w:hint="eastAsia" w:eastAsia="宋体"/>
          <w:lang w:val="en-US" w:eastAsia="zh-CN"/>
        </w:rPr>
        <w:t xml:space="preserve"> be prioritized.</w:t>
      </w:r>
    </w:p>
    <w:p>
      <w:pPr>
        <w:snapToGrid w:val="0"/>
        <w:rPr>
          <w:rFonts w:eastAsia="宋体"/>
          <w:b w:val="0"/>
          <w:bCs w:val="0"/>
          <w:i/>
          <w:iCs/>
          <w:lang w:val="en-US" w:eastAsia="zh-CN"/>
        </w:rPr>
      </w:pPr>
      <w:r>
        <w:rPr>
          <w:rFonts w:hint="eastAsia" w:eastAsia="宋体"/>
          <w:b/>
          <w:bCs/>
          <w:i/>
          <w:iCs/>
          <w:lang w:val="en-US" w:eastAsia="zh-CN"/>
        </w:rPr>
        <w:t xml:space="preserve">Proposal 2: </w:t>
      </w:r>
      <w:r>
        <w:rPr>
          <w:rFonts w:hint="eastAsia" w:eastAsia="宋体"/>
          <w:b w:val="0"/>
          <w:bCs w:val="0"/>
          <w:i/>
          <w:iCs/>
          <w:lang w:val="en-US" w:eastAsia="zh-CN"/>
        </w:rPr>
        <w:t>The unit of k1 should be kept as one slot. In supporting more than one PUCCH for HARQ-ACK transmission</w:t>
      </w:r>
      <w:r>
        <w:rPr>
          <w:rFonts w:eastAsia="宋体"/>
          <w:b w:val="0"/>
          <w:bCs w:val="0"/>
          <w:i/>
          <w:iCs/>
          <w:lang w:val="en-US" w:eastAsia="zh-CN"/>
        </w:rPr>
        <w:t xml:space="preserve"> in one slot</w:t>
      </w:r>
      <w:r>
        <w:rPr>
          <w:rFonts w:hint="eastAsia" w:eastAsia="宋体"/>
          <w:b w:val="0"/>
          <w:bCs w:val="0"/>
          <w:i/>
          <w:iCs/>
          <w:lang w:val="en-US" w:eastAsia="zh-CN"/>
        </w:rPr>
        <w:t>, schemes based on one-slot k1 unit assumption should be prioritized.</w:t>
      </w:r>
    </w:p>
    <w:p>
      <w:pPr>
        <w:pStyle w:val="3"/>
        <w:widowControl w:val="0"/>
        <w:overflowPunct/>
        <w:snapToGrid w:val="0"/>
        <w:spacing w:after="260"/>
        <w:ind w:left="0" w:firstLine="0"/>
        <w:jc w:val="left"/>
        <w:textAlignment w:val="auto"/>
        <w:rPr>
          <w:rFonts w:eastAsia="黑体"/>
          <w:iCs w:val="0"/>
          <w:sz w:val="24"/>
          <w:szCs w:val="24"/>
          <w:highlight w:val="yellow"/>
          <w:lang w:eastAsia="zh-CN"/>
        </w:rPr>
      </w:pPr>
      <w:r>
        <w:rPr>
          <w:rFonts w:hint="eastAsia" w:eastAsia="黑体"/>
          <w:iCs w:val="0"/>
          <w:sz w:val="24"/>
          <w:szCs w:val="24"/>
          <w:lang w:eastAsia="zh-CN"/>
        </w:rPr>
        <w:t>2.3 Separating multiple</w:t>
      </w:r>
      <w:r>
        <w:rPr>
          <w:rFonts w:eastAsia="黑体"/>
          <w:iCs w:val="0"/>
          <w:sz w:val="24"/>
          <w:szCs w:val="24"/>
          <w:lang w:eastAsia="zh-CN"/>
        </w:rPr>
        <w:t xml:space="preserve"> PUCCH for HARQ-ACK within a slot</w:t>
      </w:r>
    </w:p>
    <w:p>
      <w:pPr>
        <w:snapToGrid w:val="0"/>
        <w:spacing w:after="120"/>
        <w:rPr>
          <w:rFonts w:eastAsia="宋体"/>
          <w:szCs w:val="21"/>
          <w:lang w:val="en-US" w:eastAsia="zh-CN"/>
        </w:rPr>
      </w:pPr>
      <w:r>
        <w:rPr>
          <w:rFonts w:eastAsia="宋体"/>
          <w:szCs w:val="21"/>
          <w:lang w:val="en-US" w:eastAsia="zh-CN"/>
        </w:rPr>
        <w:t xml:space="preserve">In order to achieve </w:t>
      </w:r>
      <w:r>
        <w:rPr>
          <w:rFonts w:hint="eastAsia" w:eastAsia="宋体"/>
          <w:szCs w:val="21"/>
          <w:lang w:val="en-US" w:eastAsia="zh-CN"/>
        </w:rPr>
        <w:t xml:space="preserve">two or more than two </w:t>
      </w:r>
      <w:r>
        <w:rPr>
          <w:rFonts w:eastAsia="宋体"/>
          <w:szCs w:val="21"/>
          <w:lang w:val="en-US" w:eastAsia="zh-CN"/>
        </w:rPr>
        <w:t>PUCCH</w:t>
      </w:r>
      <w:r>
        <w:rPr>
          <w:rFonts w:hint="eastAsia" w:eastAsia="宋体"/>
          <w:szCs w:val="21"/>
          <w:lang w:val="en-US" w:eastAsia="zh-CN"/>
        </w:rPr>
        <w:t>s</w:t>
      </w:r>
      <w:r>
        <w:rPr>
          <w:rFonts w:eastAsia="宋体"/>
          <w:szCs w:val="21"/>
          <w:lang w:val="en-US" w:eastAsia="zh-CN"/>
        </w:rPr>
        <w:t xml:space="preserve"> for HARQ-ACK transmission in a slot, </w:t>
      </w:r>
      <w:r>
        <w:rPr>
          <w:rFonts w:hint="eastAsia" w:eastAsia="宋体"/>
          <w:szCs w:val="21"/>
          <w:lang w:val="en-US" w:eastAsia="zh-CN"/>
        </w:rPr>
        <w:t>PDSCH grouping scheme can be adopted, that is,</w:t>
      </w:r>
    </w:p>
    <w:p>
      <w:pPr>
        <w:numPr>
          <w:ilvl w:val="0"/>
          <w:numId w:val="4"/>
        </w:numPr>
        <w:snapToGrid w:val="0"/>
        <w:spacing w:after="120"/>
        <w:ind w:left="600" w:hanging="180"/>
        <w:rPr>
          <w:szCs w:val="21"/>
        </w:rPr>
      </w:pPr>
      <w:r>
        <w:rPr>
          <w:rFonts w:hint="eastAsia" w:eastAsiaTheme="minorEastAsia"/>
          <w:szCs w:val="21"/>
          <w:lang w:eastAsia="zh-CN"/>
        </w:rPr>
        <w:t>Indicating</w:t>
      </w:r>
      <w:r>
        <w:rPr>
          <w:szCs w:val="21"/>
        </w:rPr>
        <w:t xml:space="preserve"> a valid PUCCH for HARQ-ACK transmission for </w:t>
      </w:r>
      <w:r>
        <w:rPr>
          <w:rFonts w:hint="eastAsia" w:eastAsia="宋体"/>
          <w:szCs w:val="21"/>
          <w:lang w:val="en-US" w:eastAsia="zh-CN"/>
        </w:rPr>
        <w:t xml:space="preserve">each PDSCH group; </w:t>
      </w:r>
    </w:p>
    <w:p>
      <w:pPr>
        <w:numPr>
          <w:ilvl w:val="0"/>
          <w:numId w:val="4"/>
        </w:numPr>
        <w:snapToGrid w:val="0"/>
        <w:spacing w:after="120"/>
        <w:ind w:left="600" w:hanging="180"/>
        <w:rPr>
          <w:rFonts w:eastAsiaTheme="minorEastAsia"/>
          <w:szCs w:val="21"/>
          <w:lang w:eastAsia="zh-CN"/>
        </w:rPr>
      </w:pPr>
      <w:r>
        <w:rPr>
          <w:rFonts w:hint="eastAsia" w:eastAsiaTheme="minorEastAsia"/>
          <w:szCs w:val="21"/>
          <w:lang w:eastAsia="zh-CN"/>
        </w:rPr>
        <w:t xml:space="preserve">The PUCCH resources of each </w:t>
      </w:r>
      <w:r>
        <w:rPr>
          <w:szCs w:val="21"/>
        </w:rPr>
        <w:t>PDSCH</w:t>
      </w:r>
      <w:r>
        <w:rPr>
          <w:rFonts w:hint="eastAsia" w:eastAsia="宋体"/>
          <w:szCs w:val="21"/>
          <w:lang w:val="en-US" w:eastAsia="zh-CN"/>
        </w:rPr>
        <w:t xml:space="preserve"> </w:t>
      </w:r>
      <w:r>
        <w:rPr>
          <w:rFonts w:hint="eastAsia" w:eastAsiaTheme="minorEastAsia"/>
          <w:szCs w:val="21"/>
          <w:lang w:eastAsia="zh-CN"/>
        </w:rPr>
        <w:t>group</w:t>
      </w:r>
      <w:r>
        <w:rPr>
          <w:rFonts w:hint="eastAsia" w:eastAsiaTheme="minorEastAsia"/>
          <w:szCs w:val="21"/>
          <w:lang w:val="en-US" w:eastAsia="zh-CN"/>
        </w:rPr>
        <w:t xml:space="preserve"> </w:t>
      </w:r>
      <w:r>
        <w:rPr>
          <w:rFonts w:hint="eastAsia" w:eastAsiaTheme="minorEastAsia"/>
          <w:szCs w:val="21"/>
          <w:lang w:eastAsia="zh-CN"/>
        </w:rPr>
        <w:t>cannot overlap in time domain.</w:t>
      </w:r>
    </w:p>
    <w:p>
      <w:pPr>
        <w:snapToGrid w:val="0"/>
        <w:spacing w:after="120"/>
        <w:rPr>
          <w:rFonts w:eastAsia="宋体"/>
          <w:lang w:val="en-US" w:eastAsia="zh-CN"/>
        </w:rPr>
      </w:pPr>
      <w:r>
        <w:rPr>
          <w:rFonts w:hint="eastAsia" w:eastAsia="宋体"/>
          <w:lang w:val="en-US" w:eastAsia="zh-CN"/>
        </w:rPr>
        <w:t>A  related question is how to do PDSCH grouping. Several methods has been proposed in last meeting, which can be classified into two types</w:t>
      </w:r>
      <w:r>
        <w:rPr>
          <w:rFonts w:eastAsia="宋体"/>
          <w:lang w:val="en-US" w:eastAsia="zh-CN"/>
        </w:rPr>
        <w:t>.</w:t>
      </w:r>
      <w:r>
        <w:rPr>
          <w:rFonts w:hint="eastAsia" w:eastAsia="宋体"/>
          <w:lang w:val="en-US" w:eastAsia="zh-CN"/>
        </w:rPr>
        <w:t xml:space="preserve"> Type 1 is semi-static PDSCH grouping, such as proposed in [1][2], where RRC configuration and/or minimum timeline is used for grouping. Type 2 is dynamic PDSCH grouping, such as proposed in [1][3][4][5] where DCI related information is used for grouping. In our view, dynamic PDSCH grouping has the benefit of fast adapt</w:t>
      </w:r>
      <w:r>
        <w:rPr>
          <w:rFonts w:eastAsia="宋体"/>
          <w:lang w:val="en-US" w:eastAsia="zh-CN"/>
        </w:rPr>
        <w:t>ability</w:t>
      </w:r>
      <w:r>
        <w:rPr>
          <w:rFonts w:hint="eastAsia" w:eastAsia="宋体"/>
          <w:lang w:val="en-US" w:eastAsia="zh-CN"/>
        </w:rPr>
        <w:t xml:space="preserve"> to reduce latency compared to semi-static methods</w:t>
      </w:r>
      <w:r>
        <w:rPr>
          <w:rFonts w:eastAsia="宋体"/>
          <w:lang w:val="en-US" w:eastAsia="zh-CN"/>
        </w:rPr>
        <w:t xml:space="preserve">, and </w:t>
      </w:r>
      <w:r>
        <w:rPr>
          <w:rFonts w:hint="eastAsia" w:eastAsia="宋体"/>
          <w:lang w:val="en-US" w:eastAsia="zh-CN"/>
        </w:rPr>
        <w:t>thus should be prioritized.</w:t>
      </w:r>
    </w:p>
    <w:p>
      <w:pPr>
        <w:snapToGrid w:val="0"/>
        <w:spacing w:after="120"/>
        <w:rPr>
          <w:rFonts w:eastAsia="宋体"/>
          <w:lang w:val="en-US" w:eastAsia="zh-CN"/>
        </w:rPr>
      </w:pPr>
      <w:r>
        <w:rPr>
          <w:rFonts w:hint="eastAsia" w:eastAsia="宋体"/>
          <w:lang w:val="en-US" w:eastAsia="zh-CN"/>
        </w:rPr>
        <w:t xml:space="preserve">For dynamic PDSCH grouping, </w:t>
      </w:r>
      <w:r>
        <w:rPr>
          <w:rFonts w:hint="eastAsia" w:eastAsia="宋体"/>
          <w:lang w:eastAsia="zh-CN"/>
        </w:rPr>
        <w:t xml:space="preserve">the division of the PDSCH group should have high flexibility. For example, </w:t>
      </w:r>
      <w:r>
        <w:rPr>
          <w:rFonts w:hint="eastAsia" w:eastAsia="宋体"/>
          <w:lang w:val="en-US" w:eastAsia="zh-CN"/>
        </w:rPr>
        <w:t>as many as possible</w:t>
      </w:r>
      <w:r>
        <w:rPr>
          <w:rFonts w:hint="eastAsia" w:eastAsia="宋体"/>
          <w:lang w:eastAsia="zh-CN"/>
        </w:rPr>
        <w:t xml:space="preserve"> PDSCH groups </w:t>
      </w:r>
      <w:r>
        <w:rPr>
          <w:rFonts w:hint="eastAsia" w:eastAsia="宋体"/>
          <w:lang w:val="en-US" w:eastAsia="zh-CN"/>
        </w:rPr>
        <w:t>should</w:t>
      </w:r>
      <w:r>
        <w:rPr>
          <w:rFonts w:hint="eastAsia" w:eastAsia="宋体"/>
          <w:lang w:eastAsia="zh-CN"/>
        </w:rPr>
        <w:t xml:space="preserve"> be distinguished</w:t>
      </w:r>
      <w:r>
        <w:rPr>
          <w:rFonts w:eastAsia="宋体"/>
          <w:lang w:eastAsia="zh-CN"/>
        </w:rPr>
        <w:t>,</w:t>
      </w:r>
      <w:r>
        <w:rPr>
          <w:rFonts w:hint="eastAsia" w:eastAsia="宋体"/>
          <w:lang w:val="en-US" w:eastAsia="zh-CN"/>
        </w:rPr>
        <w:t xml:space="preserve"> </w:t>
      </w:r>
      <w:r>
        <w:rPr>
          <w:rFonts w:eastAsia="宋体"/>
          <w:lang w:eastAsia="zh-CN"/>
        </w:rPr>
        <w:t>while</w:t>
      </w:r>
      <w:r>
        <w:rPr>
          <w:rFonts w:hint="eastAsia" w:eastAsia="宋体"/>
          <w:lang w:eastAsia="zh-CN"/>
        </w:rPr>
        <w:t xml:space="preserve"> low overhead</w:t>
      </w:r>
      <w:r>
        <w:rPr>
          <w:rFonts w:eastAsia="宋体"/>
          <w:lang w:eastAsia="zh-CN"/>
        </w:rPr>
        <w:t xml:space="preserve"> should be maintained</w:t>
      </w:r>
      <w:r>
        <w:rPr>
          <w:rFonts w:hint="eastAsia" w:eastAsia="宋体"/>
          <w:lang w:eastAsia="zh-CN"/>
        </w:rPr>
        <w:t>.</w:t>
      </w:r>
      <w:r>
        <w:rPr>
          <w:rFonts w:hint="eastAsia" w:eastAsia="宋体"/>
          <w:lang w:val="en-US" w:eastAsia="zh-CN"/>
        </w:rPr>
        <w:t xml:space="preserve"> Implicit or explicit methods can be used. Implicit methods include PRI </w:t>
      </w:r>
      <w:r>
        <w:t>or RNTI implicit notification</w:t>
      </w:r>
      <w:r>
        <w:rPr>
          <w:rFonts w:eastAsia="宋体"/>
          <w:lang w:val="en-US" w:eastAsia="zh-CN"/>
        </w:rPr>
        <w:t>.</w:t>
      </w:r>
      <w:r>
        <w:rPr>
          <w:rFonts w:hint="eastAsia" w:eastAsia="宋体"/>
          <w:lang w:val="en-US" w:eastAsia="zh-CN"/>
        </w:rPr>
        <w:t xml:space="preserve"> </w:t>
      </w:r>
      <w:r>
        <w:rPr>
          <w:rFonts w:eastAsia="宋体"/>
          <w:lang w:val="en-US" w:eastAsia="zh-CN"/>
        </w:rPr>
        <w:t>F</w:t>
      </w:r>
      <w:r>
        <w:rPr>
          <w:rFonts w:hint="eastAsia" w:eastAsia="宋体"/>
          <w:lang w:val="en-US" w:eastAsia="zh-CN"/>
        </w:rPr>
        <w:t>or example, PDSCHs with the same PRI/</w:t>
      </w:r>
      <w:r>
        <w:t xml:space="preserve">RNTI </w:t>
      </w:r>
      <w:r>
        <w:rPr>
          <w:rFonts w:hint="eastAsia" w:eastAsia="宋体"/>
          <w:lang w:val="en-US" w:eastAsia="zh-CN"/>
        </w:rPr>
        <w:t xml:space="preserve">indication form one PDSCH group. </w:t>
      </w:r>
      <w:r>
        <w:rPr>
          <w:rFonts w:eastAsia="宋体"/>
          <w:lang w:val="en-US" w:eastAsia="zh-CN"/>
        </w:rPr>
        <w:t>Explicit</w:t>
      </w:r>
      <w:r>
        <w:rPr>
          <w:rFonts w:hint="eastAsia" w:eastAsia="宋体"/>
          <w:lang w:val="en-US" w:eastAsia="zh-CN"/>
        </w:rPr>
        <w:t xml:space="preserve"> method such as adding 1bit overhead for grouping can be considered, and details are FFS.</w:t>
      </w:r>
    </w:p>
    <w:p>
      <w:pPr>
        <w:snapToGrid w:val="0"/>
        <w:spacing w:after="120"/>
        <w:rPr>
          <w:rFonts w:eastAsia="宋体"/>
          <w:lang w:eastAsia="zh-CN"/>
        </w:rPr>
      </w:pPr>
      <w:r>
        <w:rPr>
          <w:rFonts w:hint="eastAsia" w:eastAsia="宋体"/>
          <w:lang w:eastAsia="zh-CN"/>
        </w:rPr>
        <w:t xml:space="preserve">The PDSCH group mode can also be used for the </w:t>
      </w:r>
      <w:r>
        <w:rPr>
          <w:rFonts w:hint="eastAsia" w:eastAsia="宋体"/>
          <w:lang w:val="en-US" w:eastAsia="zh-CN"/>
        </w:rPr>
        <w:t>T</w:t>
      </w:r>
      <w:r>
        <w:rPr>
          <w:rFonts w:hint="eastAsia" w:eastAsia="宋体"/>
          <w:lang w:eastAsia="zh-CN"/>
        </w:rPr>
        <w:t xml:space="preserve">ype I codebook. For example, each PDSCH group can generate an independent semi-static HARQ-ACK codebook, and the unit of k1 is still </w:t>
      </w:r>
      <w:r>
        <w:rPr>
          <w:rFonts w:hint="eastAsia" w:eastAsia="宋体"/>
          <w:lang w:val="en-US" w:eastAsia="zh-CN"/>
        </w:rPr>
        <w:t>one</w:t>
      </w:r>
      <w:r>
        <w:rPr>
          <w:rFonts w:hint="eastAsia" w:eastAsia="宋体"/>
          <w:lang w:eastAsia="zh-CN"/>
        </w:rPr>
        <w:t xml:space="preserve"> slot. Within each PDSCH group, the semi-static HARQ-ACK codebook mechanism in Rel-15 can be reused.</w:t>
      </w:r>
    </w:p>
    <w:p>
      <w:pPr>
        <w:snapToGrid w:val="0"/>
        <w:spacing w:after="120"/>
        <w:rPr>
          <w:rFonts w:eastAsiaTheme="minorEastAsia"/>
          <w:b/>
          <w:bCs/>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3</w:t>
      </w:r>
      <w:r>
        <w:rPr>
          <w:rFonts w:hint="eastAsia" w:eastAsiaTheme="minorEastAsia"/>
          <w:b/>
          <w:bCs/>
          <w:i/>
          <w:iCs/>
          <w:lang w:eastAsia="zh-CN"/>
        </w:rPr>
        <w:t xml:space="preserve">: </w:t>
      </w:r>
      <w:r>
        <w:rPr>
          <w:rFonts w:hint="eastAsia" w:eastAsiaTheme="minorEastAsia"/>
          <w:b w:val="0"/>
          <w:bCs w:val="0"/>
          <w:i/>
          <w:iCs/>
          <w:lang w:eastAsia="zh-CN"/>
        </w:rPr>
        <w:t>Introduc</w:t>
      </w:r>
      <w:r>
        <w:rPr>
          <w:rFonts w:eastAsiaTheme="minorEastAsia"/>
          <w:b w:val="0"/>
          <w:bCs w:val="0"/>
          <w:i/>
          <w:iCs/>
          <w:lang w:eastAsia="zh-CN"/>
        </w:rPr>
        <w:t>e</w:t>
      </w:r>
      <w:r>
        <w:rPr>
          <w:rFonts w:hint="eastAsia" w:eastAsiaTheme="minorEastAsia"/>
          <w:b w:val="0"/>
          <w:bCs w:val="0"/>
          <w:i/>
          <w:iCs/>
          <w:lang w:eastAsia="zh-CN"/>
        </w:rPr>
        <w:t xml:space="preserve"> </w:t>
      </w:r>
      <w:r>
        <w:rPr>
          <w:rFonts w:hint="eastAsia" w:eastAsiaTheme="minorEastAsia"/>
          <w:b w:val="0"/>
          <w:bCs w:val="0"/>
          <w:i/>
          <w:iCs/>
          <w:lang w:val="en-US" w:eastAsia="zh-CN"/>
        </w:rPr>
        <w:t xml:space="preserve">explicit </w:t>
      </w:r>
      <w:r>
        <w:rPr>
          <w:rFonts w:hint="eastAsia" w:eastAsiaTheme="minorEastAsia"/>
          <w:b w:val="0"/>
          <w:bCs w:val="0"/>
          <w:i/>
          <w:iCs/>
          <w:lang w:eastAsia="zh-CN"/>
        </w:rPr>
        <w:t>or implicit</w:t>
      </w:r>
      <w:r>
        <w:rPr>
          <w:rFonts w:eastAsiaTheme="minorEastAsia"/>
          <w:b w:val="0"/>
          <w:bCs w:val="0"/>
          <w:i/>
          <w:iCs/>
          <w:lang w:eastAsia="zh-CN"/>
        </w:rPr>
        <w:t xml:space="preserve"> signaling</w:t>
      </w:r>
      <w:r>
        <w:rPr>
          <w:rFonts w:hint="eastAsia" w:eastAsiaTheme="minorEastAsia"/>
          <w:b w:val="0"/>
          <w:bCs w:val="0"/>
          <w:i/>
          <w:iCs/>
          <w:lang w:eastAsia="zh-CN"/>
        </w:rPr>
        <w:t xml:space="preserve"> mechanism in the physical layer </w:t>
      </w:r>
      <w:r>
        <w:rPr>
          <w:rFonts w:hint="eastAsia" w:eastAsiaTheme="minorEastAsia"/>
          <w:b w:val="0"/>
          <w:bCs w:val="0"/>
          <w:i/>
          <w:iCs/>
          <w:lang w:val="en-US" w:eastAsia="zh-CN"/>
        </w:rPr>
        <w:t xml:space="preserve">for dynamic PDSCH grouping </w:t>
      </w:r>
      <w:r>
        <w:rPr>
          <w:rFonts w:hint="eastAsia" w:eastAsiaTheme="minorEastAsia"/>
          <w:b w:val="0"/>
          <w:bCs w:val="0"/>
          <w:i/>
          <w:iCs/>
          <w:lang w:eastAsia="zh-CN"/>
        </w:rPr>
        <w:t xml:space="preserve">to </w:t>
      </w:r>
      <w:r>
        <w:rPr>
          <w:rFonts w:eastAsiaTheme="minorEastAsia"/>
          <w:b w:val="0"/>
          <w:bCs w:val="0"/>
          <w:i/>
          <w:iCs/>
          <w:lang w:eastAsia="zh-CN"/>
        </w:rPr>
        <w:t>support</w:t>
      </w:r>
      <w:r>
        <w:rPr>
          <w:rFonts w:hint="eastAsia" w:eastAsiaTheme="minorEastAsia"/>
          <w:b w:val="0"/>
          <w:bCs w:val="0"/>
          <w:i/>
          <w:iCs/>
          <w:lang w:eastAsia="zh-CN"/>
        </w:rPr>
        <w:t xml:space="preserve"> </w:t>
      </w:r>
      <w:r>
        <w:rPr>
          <w:rFonts w:hint="eastAsia" w:eastAsiaTheme="minorEastAsia"/>
          <w:b w:val="0"/>
          <w:bCs w:val="0"/>
          <w:i/>
          <w:iCs/>
          <w:lang w:val="en-US" w:eastAsia="zh-CN"/>
        </w:rPr>
        <w:t>T</w:t>
      </w:r>
      <w:r>
        <w:rPr>
          <w:rFonts w:hint="eastAsia" w:eastAsiaTheme="minorEastAsia"/>
          <w:b w:val="0"/>
          <w:bCs w:val="0"/>
          <w:i/>
          <w:iCs/>
          <w:lang w:eastAsia="zh-CN"/>
        </w:rPr>
        <w:t>ype I</w:t>
      </w:r>
      <w:r>
        <w:rPr>
          <w:rFonts w:hint="eastAsia" w:eastAsiaTheme="minorEastAsia"/>
          <w:b w:val="0"/>
          <w:bCs w:val="0"/>
          <w:i/>
          <w:iCs/>
          <w:lang w:val="en-US" w:eastAsia="zh-CN"/>
        </w:rPr>
        <w:t xml:space="preserve"> and Type II</w:t>
      </w:r>
      <w:r>
        <w:rPr>
          <w:rFonts w:hint="eastAsia" w:eastAsiaTheme="minorEastAsia"/>
          <w:b w:val="0"/>
          <w:bCs w:val="0"/>
          <w:i/>
          <w:iCs/>
          <w:lang w:eastAsia="zh-CN"/>
        </w:rPr>
        <w:t xml:space="preserve"> codebook</w:t>
      </w:r>
      <w:r>
        <w:rPr>
          <w:rFonts w:hint="eastAsia" w:eastAsiaTheme="minorEastAsia"/>
          <w:b w:val="0"/>
          <w:bCs w:val="0"/>
          <w:i/>
          <w:iCs/>
          <w:lang w:val="en-US" w:eastAsia="zh-CN"/>
        </w:rPr>
        <w:t xml:space="preserve"> for multiple</w:t>
      </w:r>
      <w:r>
        <w:rPr>
          <w:rFonts w:hint="eastAsia" w:eastAsiaTheme="minorEastAsia"/>
          <w:b w:val="0"/>
          <w:bCs w:val="0"/>
          <w:i/>
          <w:iCs/>
          <w:lang w:eastAsia="zh-CN"/>
        </w:rPr>
        <w:t xml:space="preserve"> PUCCH</w:t>
      </w:r>
      <w:r>
        <w:rPr>
          <w:rFonts w:hint="eastAsia" w:eastAsiaTheme="minorEastAsia"/>
          <w:b w:val="0"/>
          <w:bCs w:val="0"/>
          <w:i/>
          <w:iCs/>
          <w:lang w:val="en-US" w:eastAsia="zh-CN"/>
        </w:rPr>
        <w:t>s</w:t>
      </w:r>
      <w:r>
        <w:rPr>
          <w:rFonts w:hint="eastAsia" w:eastAsiaTheme="minorEastAsia"/>
          <w:b w:val="0"/>
          <w:bCs w:val="0"/>
          <w:i/>
          <w:iCs/>
          <w:lang w:eastAsia="zh-CN"/>
        </w:rPr>
        <w:t xml:space="preserve"> for HARQ-ACK transmission in one slot.</w:t>
      </w:r>
    </w:p>
    <w:p>
      <w:pPr>
        <w:snapToGrid w:val="0"/>
        <w:spacing w:after="120"/>
        <w:rPr>
          <w:rFonts w:eastAsia="宋体"/>
          <w:lang w:val="en-US" w:eastAsia="zh-CN"/>
        </w:rPr>
      </w:pPr>
      <w:r>
        <w:rPr>
          <w:rFonts w:hint="eastAsia" w:eastAsia="宋体"/>
          <w:lang w:val="en-US" w:eastAsia="zh-CN"/>
        </w:rPr>
        <w:t>Each group of PDSCH generates a HARQ-ACK codebook. All PDSCHs within a PDSCH group should correspond to one service type. Obviously, a service type can be divided into one or more PDSCH groups.</w:t>
      </w:r>
    </w:p>
    <w:p>
      <w:pPr>
        <w:snapToGrid w:val="0"/>
        <w:spacing w:after="120"/>
        <w:rPr>
          <w:rFonts w:eastAsia="宋体"/>
          <w:highlight w:val="none"/>
          <w:lang w:val="en-US" w:eastAsia="zh-CN"/>
        </w:rPr>
      </w:pPr>
      <w:r>
        <w:rPr>
          <w:rFonts w:eastAsia="宋体"/>
          <w:highlight w:val="none"/>
          <w:lang w:val="en-US" w:eastAsia="zh-CN"/>
        </w:rPr>
        <w:t xml:space="preserve">For separating HARQ-ACK resource/codebook of URLLC and eMBB, we believe that HARQ-ACK codebooks should be separate, but it is not optimal to always force the HARQ-ACK resource of eMBB and URLLC to be </w:t>
      </w:r>
      <w:r>
        <w:rPr>
          <w:rFonts w:eastAsia="宋体"/>
          <w:lang w:val="en-US" w:eastAsia="zh-CN"/>
        </w:rPr>
        <w:t>separate</w:t>
      </w:r>
      <w:r>
        <w:rPr>
          <w:rFonts w:eastAsia="宋体"/>
          <w:highlight w:val="none"/>
          <w:lang w:val="en-US" w:eastAsia="zh-CN"/>
        </w:rPr>
        <w:t>. PUCCH resources should remain flexible and do not require additional restrictions. The following provides a possible method.</w:t>
      </w:r>
    </w:p>
    <w:p>
      <w:pPr>
        <w:numPr>
          <w:ilvl w:val="0"/>
          <w:numId w:val="4"/>
        </w:numPr>
        <w:snapToGrid w:val="0"/>
        <w:spacing w:after="120"/>
        <w:ind w:left="420" w:hanging="420"/>
        <w:rPr>
          <w:rFonts w:eastAsia="宋体"/>
          <w:highlight w:val="none"/>
          <w:lang w:val="en-US" w:eastAsia="zh-CN"/>
        </w:rPr>
      </w:pPr>
      <w:r>
        <w:rPr>
          <w:rFonts w:eastAsia="宋体"/>
          <w:highlight w:val="none"/>
          <w:lang w:val="en-US" w:eastAsia="zh-CN"/>
        </w:rPr>
        <w:t>First, each separate HARQ-ACK codebook should be generated based on a corresponding service type.</w:t>
      </w:r>
      <w:r>
        <w:rPr>
          <w:rFonts w:eastAsia="宋体"/>
          <w:sz w:val="21"/>
          <w:szCs w:val="22"/>
          <w:highlight w:val="none"/>
          <w:lang w:val="en-US" w:eastAsia="zh-CN"/>
        </w:rPr>
        <w:t xml:space="preserve"> The s</w:t>
      </w:r>
      <w:r>
        <w:rPr>
          <w:rFonts w:eastAsia="宋体"/>
          <w:highlight w:val="none"/>
          <w:lang w:val="en-US" w:eastAsia="zh-CN"/>
        </w:rPr>
        <w:t>ame  mechanism for PUCCH resource configuration</w:t>
      </w:r>
      <w:r>
        <w:rPr>
          <w:rFonts w:hint="eastAsia" w:eastAsia="宋体"/>
          <w:lang w:val="en-US" w:eastAsia="zh-CN"/>
        </w:rPr>
        <w:t xml:space="preserve"> in RRC layer</w:t>
      </w:r>
      <w:r>
        <w:rPr>
          <w:rFonts w:eastAsia="宋体"/>
          <w:highlight w:val="none"/>
          <w:lang w:val="en-US" w:eastAsia="zh-CN"/>
        </w:rPr>
        <w:t xml:space="preserve"> is applied for different HARQ-ACK codebooks. </w:t>
      </w:r>
    </w:p>
    <w:p>
      <w:pPr>
        <w:numPr>
          <w:ilvl w:val="0"/>
          <w:numId w:val="4"/>
        </w:numPr>
        <w:snapToGrid w:val="0"/>
        <w:spacing w:after="120"/>
        <w:ind w:left="420" w:hanging="420"/>
        <w:rPr>
          <w:rFonts w:eastAsia="宋体"/>
          <w:lang w:val="en-US" w:eastAsia="zh-CN"/>
        </w:rPr>
      </w:pPr>
      <w:r>
        <w:rPr>
          <w:rFonts w:hint="eastAsia" w:eastAsia="宋体"/>
          <w:lang w:val="en-US" w:eastAsia="zh-CN"/>
        </w:rPr>
        <w:t xml:space="preserve">The same or different PUCCH resources can </w:t>
      </w:r>
      <w:r>
        <w:rPr>
          <w:rFonts w:eastAsia="宋体"/>
          <w:lang w:val="en-US" w:eastAsia="zh-CN"/>
        </w:rPr>
        <w:t xml:space="preserve">be </w:t>
      </w:r>
      <w:r>
        <w:rPr>
          <w:rFonts w:hint="eastAsia" w:eastAsia="宋体"/>
          <w:lang w:val="en-US" w:eastAsia="zh-CN"/>
        </w:rPr>
        <w:t xml:space="preserve">allocated for different HARQ-ACK codebooks according to the actual scheduling requirements. </w:t>
      </w:r>
    </w:p>
    <w:p>
      <w:pPr>
        <w:numPr>
          <w:ilvl w:val="0"/>
          <w:numId w:val="5"/>
        </w:numPr>
        <w:snapToGrid w:val="0"/>
        <w:spacing w:after="120"/>
        <w:ind w:left="840" w:leftChars="0" w:hanging="420"/>
        <w:rPr>
          <w:rFonts w:eastAsia="宋体"/>
          <w:lang w:val="en-US" w:eastAsia="zh-CN"/>
        </w:rPr>
      </w:pPr>
      <w:r>
        <w:rPr>
          <w:rFonts w:hint="eastAsia" w:eastAsia="宋体"/>
          <w:lang w:val="en-US" w:eastAsia="zh-CN"/>
        </w:rPr>
        <w:t>If the same PUCCH resource is allocated, the different HARQ-ACK codebooks should be multiplexed in this PUCCH. For example, if both HARQ-ACK codebooks contain less HARQ-ACK information, such as 1 bit, they can be concatenated and multiplexed into one PUCCH resource, which helps to save PUCCH resources.</w:t>
      </w:r>
    </w:p>
    <w:p>
      <w:pPr>
        <w:numPr>
          <w:ilvl w:val="0"/>
          <w:numId w:val="5"/>
        </w:numPr>
        <w:snapToGrid w:val="0"/>
        <w:spacing w:after="120"/>
        <w:ind w:left="840" w:leftChars="0" w:hanging="420"/>
        <w:rPr>
          <w:rFonts w:eastAsia="宋体"/>
          <w:lang w:val="en-US" w:eastAsia="zh-CN"/>
        </w:rPr>
      </w:pPr>
      <w:r>
        <w:rPr>
          <w:rFonts w:hint="eastAsia" w:eastAsia="宋体"/>
          <w:lang w:val="en-US" w:eastAsia="zh-CN"/>
        </w:rPr>
        <w:t xml:space="preserve">If different and non-overlapping PUCCH resources are allocated, the different HARQ-ACK codebooks should be transmitted separately. This applies to </w:t>
      </w:r>
      <w:r>
        <w:rPr>
          <w:rFonts w:eastAsia="宋体"/>
          <w:lang w:val="en-US" w:eastAsia="zh-CN"/>
        </w:rPr>
        <w:t xml:space="preserve">the case when there are sufficient </w:t>
      </w:r>
      <w:r>
        <w:rPr>
          <w:rFonts w:hint="eastAsia" w:eastAsia="宋体"/>
          <w:lang w:val="en-US" w:eastAsia="zh-CN"/>
        </w:rPr>
        <w:t xml:space="preserve">PUCCH resources and </w:t>
      </w:r>
      <w:r>
        <w:rPr>
          <w:rFonts w:eastAsia="宋体"/>
          <w:lang w:val="en-US" w:eastAsia="zh-CN"/>
        </w:rPr>
        <w:t xml:space="preserve">the case when </w:t>
      </w:r>
      <w:r>
        <w:rPr>
          <w:rFonts w:hint="eastAsia" w:eastAsia="宋体"/>
          <w:lang w:val="en-US" w:eastAsia="zh-CN"/>
        </w:rPr>
        <w:t>each HARQ-ACK codebook contains more HARQ-ACK information.</w:t>
      </w:r>
    </w:p>
    <w:p>
      <w:pPr>
        <w:numPr>
          <w:ilvl w:val="0"/>
          <w:numId w:val="5"/>
        </w:numPr>
        <w:snapToGrid w:val="0"/>
        <w:spacing w:after="120"/>
        <w:ind w:left="840" w:leftChars="0" w:hanging="420"/>
        <w:rPr>
          <w:rFonts w:eastAsia="宋体"/>
          <w:lang w:val="en-US" w:eastAsia="zh-CN"/>
        </w:rPr>
      </w:pPr>
      <w:r>
        <w:rPr>
          <w:rFonts w:hint="eastAsia" w:eastAsia="宋体"/>
          <w:lang w:val="en-US" w:eastAsia="zh-CN"/>
        </w:rPr>
        <w:t>If different and overlapping PUCCH resources are allocated, the mechanism for resolving PUCCH resource conflicts should be used, and detailed processing can be discussed in the topic about intra-UE multiplexing.</w:t>
      </w:r>
    </w:p>
    <w:p>
      <w:pPr>
        <w:snapToGrid w:val="0"/>
        <w:spacing w:after="120"/>
        <w:rPr>
          <w:rFonts w:eastAsia="宋体"/>
          <w:lang w:val="en-US" w:eastAsia="zh-CN"/>
        </w:rPr>
      </w:pPr>
      <w:r>
        <w:rPr>
          <w:rFonts w:hint="eastAsia" w:eastAsia="宋体"/>
          <w:lang w:val="en-US" w:eastAsia="zh-CN"/>
        </w:rPr>
        <w:t>Therefore, PUCCH resources should be flexibly allocated for different HARQ-ACK codebooks.</w:t>
      </w:r>
    </w:p>
    <w:p>
      <w:pPr>
        <w:snapToGrid w:val="0"/>
        <w:spacing w:after="120"/>
        <w:rPr>
          <w:rFonts w:eastAsia="宋体"/>
          <w:lang w:val="en-US" w:eastAsia="zh-CN"/>
        </w:rPr>
      </w:pPr>
      <w:r>
        <w:rPr>
          <w:rFonts w:hint="eastAsia" w:eastAsia="宋体"/>
          <w:lang w:val="en-US" w:eastAsia="zh-CN"/>
        </w:rPr>
        <w:t>The above method can be applied to both Type I and Type II codebook.</w:t>
      </w:r>
    </w:p>
    <w:p>
      <w:pPr>
        <w:snapToGrid w:val="0"/>
        <w:spacing w:after="120"/>
        <w:rPr>
          <w:b w:val="0"/>
          <w:bCs w:val="0"/>
          <w:i/>
          <w:iCs/>
          <w:lang w:val="en-US" w:eastAsia="zh-CN"/>
        </w:rPr>
      </w:pPr>
      <w:r>
        <w:rPr>
          <w:rFonts w:hint="eastAsia"/>
          <w:b/>
          <w:bCs/>
          <w:i/>
          <w:iCs/>
          <w:lang w:val="en-US" w:eastAsia="zh-CN"/>
        </w:rPr>
        <w:t xml:space="preserve">Proposal 4: </w:t>
      </w:r>
      <w:r>
        <w:rPr>
          <w:rFonts w:hint="eastAsia"/>
          <w:b w:val="0"/>
          <w:bCs w:val="0"/>
          <w:i/>
          <w:iCs/>
          <w:lang w:val="en-US" w:eastAsia="zh-CN"/>
        </w:rPr>
        <w:t>For a R16 UE, at least two HARQ-ACK codebooks can be simultaneously constructed, intended for supporting different service types for a UE. Detailed requirements includes:</w:t>
      </w:r>
    </w:p>
    <w:p>
      <w:pPr>
        <w:numPr>
          <w:ilvl w:val="0"/>
          <w:numId w:val="6"/>
        </w:numPr>
        <w:snapToGrid w:val="0"/>
        <w:spacing w:after="120"/>
        <w:ind w:left="840"/>
        <w:rPr>
          <w:b w:val="0"/>
          <w:bCs w:val="0"/>
          <w:i/>
          <w:iCs/>
          <w:lang w:val="en-US" w:eastAsia="zh-CN"/>
        </w:rPr>
      </w:pPr>
      <w:r>
        <w:rPr>
          <w:rFonts w:hint="eastAsia"/>
          <w:b w:val="0"/>
          <w:bCs w:val="0"/>
          <w:i/>
          <w:iCs/>
          <w:lang w:val="en-US" w:eastAsia="zh-CN"/>
        </w:rPr>
        <w:t xml:space="preserve">Each separate HARQ-ACK codebook should be generated based on a corresponding service type. </w:t>
      </w:r>
    </w:p>
    <w:p>
      <w:pPr>
        <w:numPr>
          <w:ilvl w:val="0"/>
          <w:numId w:val="6"/>
        </w:numPr>
        <w:snapToGrid w:val="0"/>
        <w:spacing w:after="120"/>
        <w:ind w:left="840"/>
        <w:rPr>
          <w:b w:val="0"/>
          <w:bCs w:val="0"/>
          <w:i/>
          <w:iCs/>
          <w:lang w:val="en-US" w:eastAsia="zh-CN"/>
        </w:rPr>
      </w:pPr>
      <w:r>
        <w:rPr>
          <w:b w:val="0"/>
          <w:bCs w:val="0"/>
          <w:i/>
          <w:iCs/>
          <w:highlight w:val="none"/>
          <w:lang w:val="en-US" w:eastAsia="zh-CN"/>
        </w:rPr>
        <w:t xml:space="preserve">The same mechanism for PUCCH resource configuration </w:t>
      </w:r>
      <w:r>
        <w:rPr>
          <w:rFonts w:hint="eastAsia" w:eastAsia="宋体"/>
          <w:i/>
          <w:iCs/>
          <w:lang w:val="en-US" w:eastAsia="zh-CN"/>
        </w:rPr>
        <w:t>in RRC layer</w:t>
      </w:r>
      <w:r>
        <w:rPr>
          <w:b w:val="0"/>
          <w:bCs w:val="0"/>
          <w:i/>
          <w:iCs/>
          <w:highlight w:val="none"/>
          <w:lang w:val="en-US" w:eastAsia="zh-CN"/>
        </w:rPr>
        <w:t xml:space="preserve"> is </w:t>
      </w:r>
      <w:r>
        <w:rPr>
          <w:rFonts w:eastAsia="Times New Roman"/>
          <w:b w:val="0"/>
          <w:bCs w:val="0"/>
          <w:i/>
          <w:iCs/>
          <w:highlight w:val="none"/>
          <w:lang w:val="en-US" w:eastAsia="zh-CN"/>
        </w:rPr>
        <w:t xml:space="preserve">applied for </w:t>
      </w:r>
      <w:r>
        <w:rPr>
          <w:b w:val="0"/>
          <w:bCs w:val="0"/>
          <w:i/>
          <w:iCs/>
          <w:highlight w:val="none"/>
          <w:lang w:val="en-US" w:eastAsia="zh-CN"/>
        </w:rPr>
        <w:t>different HARQ-ACK codebooks</w:t>
      </w:r>
      <w:r>
        <w:rPr>
          <w:b w:val="0"/>
          <w:bCs w:val="0"/>
          <w:i/>
          <w:iCs/>
          <w:lang w:val="en-US" w:eastAsia="zh-CN"/>
        </w:rPr>
        <w:t xml:space="preserve">. </w:t>
      </w:r>
    </w:p>
    <w:p>
      <w:pPr>
        <w:numPr>
          <w:ilvl w:val="0"/>
          <w:numId w:val="6"/>
        </w:numPr>
        <w:snapToGrid w:val="0"/>
        <w:spacing w:after="120"/>
        <w:ind w:left="840"/>
        <w:rPr>
          <w:b w:val="0"/>
          <w:bCs w:val="0"/>
          <w:i/>
          <w:iCs/>
          <w:lang w:val="en-US" w:eastAsia="zh-CN"/>
        </w:rPr>
      </w:pPr>
      <w:r>
        <w:rPr>
          <w:rFonts w:hint="eastAsia"/>
          <w:b w:val="0"/>
          <w:bCs w:val="0"/>
          <w:i/>
          <w:iCs/>
          <w:lang w:val="en-US" w:eastAsia="zh-CN"/>
        </w:rPr>
        <w:t>The same or different PUCCH resources can allocated for different HARQ-ACK codebooks according to the actual scheduling requirements.</w:t>
      </w:r>
    </w:p>
    <w:p>
      <w:pPr>
        <w:numPr>
          <w:ilvl w:val="0"/>
          <w:numId w:val="6"/>
        </w:numPr>
        <w:snapToGrid w:val="0"/>
        <w:spacing w:after="120"/>
        <w:ind w:left="840"/>
        <w:rPr>
          <w:b w:val="0"/>
          <w:bCs w:val="0"/>
          <w:i/>
          <w:iCs/>
          <w:lang w:val="en-US" w:eastAsia="zh-CN"/>
        </w:rPr>
      </w:pPr>
      <w:r>
        <w:rPr>
          <w:rFonts w:hint="eastAsia"/>
          <w:b w:val="0"/>
          <w:bCs w:val="0"/>
          <w:i/>
          <w:iCs/>
          <w:lang w:val="en-US" w:eastAsia="zh-CN"/>
        </w:rPr>
        <w:t>The above requirements apply to both Type I and Type II codebook.</w:t>
      </w:r>
    </w:p>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2.4 Semi-static HARQ-ACK codebook design</w:t>
      </w:r>
    </w:p>
    <w:p>
      <w:pPr>
        <w:snapToGrid w:val="0"/>
        <w:spacing w:after="120"/>
        <w:rPr>
          <w:rFonts w:eastAsia="宋体"/>
          <w:szCs w:val="21"/>
          <w:lang w:val="en-US" w:eastAsia="zh-CN"/>
        </w:rPr>
      </w:pPr>
      <w:r>
        <w:rPr>
          <w:rFonts w:eastAsia="宋体"/>
          <w:szCs w:val="21"/>
          <w:lang w:val="en-US" w:eastAsia="zh-CN"/>
        </w:rPr>
        <w:t xml:space="preserve">In NR Rel-15, semi-static HARQ-ACK feedback window(that is K1 set in current specification) is configured for each HARQ-ACK PUCCH transmission opportunity in a UL slot. The feedback windows of two HARQ-ACK on two consecutive UL slots will be partially overlapped. As shown in Figure </w:t>
      </w:r>
      <w:r>
        <w:rPr>
          <w:rFonts w:hint="eastAsia" w:eastAsia="宋体"/>
          <w:szCs w:val="21"/>
          <w:lang w:val="en-US" w:eastAsia="zh-CN"/>
        </w:rPr>
        <w:t>3</w:t>
      </w:r>
      <w:r>
        <w:rPr>
          <w:rFonts w:eastAsia="宋体"/>
          <w:szCs w:val="21"/>
          <w:lang w:val="en-US" w:eastAsia="zh-CN"/>
        </w:rPr>
        <w:t>, K1={0</w:t>
      </w:r>
      <w:r>
        <w:rPr>
          <w:rFonts w:hint="eastAsia" w:eastAsia="宋体"/>
          <w:szCs w:val="21"/>
          <w:lang w:val="en-US" w:eastAsia="zh-CN"/>
        </w:rPr>
        <w:t>,</w:t>
      </w:r>
      <w:r>
        <w:rPr>
          <w:rFonts w:eastAsia="宋体"/>
          <w:szCs w:val="21"/>
          <w:lang w:val="en-US" w:eastAsia="zh-CN"/>
        </w:rPr>
        <w:t>1</w:t>
      </w:r>
      <w:r>
        <w:rPr>
          <w:rFonts w:hint="eastAsia" w:eastAsia="宋体"/>
          <w:szCs w:val="21"/>
          <w:lang w:val="en-US" w:eastAsia="zh-CN"/>
        </w:rPr>
        <w:t>,</w:t>
      </w:r>
      <w:r>
        <w:rPr>
          <w:rFonts w:eastAsia="宋体"/>
          <w:szCs w:val="21"/>
          <w:lang w:val="en-US" w:eastAsia="zh-CN"/>
        </w:rPr>
        <w:t>2} is configured.</w:t>
      </w:r>
    </w:p>
    <w:p>
      <w:pPr>
        <w:spacing w:line="240" w:lineRule="atLeast"/>
        <w:jc w:val="center"/>
        <w:rPr>
          <w:rFonts w:eastAsia="宋体"/>
          <w:sz w:val="21"/>
          <w:szCs w:val="22"/>
          <w:lang w:val="en-US" w:eastAsia="zh-CN"/>
        </w:rPr>
      </w:pPr>
      <w:r>
        <w:rPr>
          <w:lang w:val="en-US" w:eastAsia="zh-CN"/>
        </w:rPr>
        <w:drawing>
          <wp:inline distT="0" distB="0" distL="114300" distR="114300">
            <wp:extent cx="3870325" cy="1410970"/>
            <wp:effectExtent l="0" t="0" r="15875" b="0"/>
            <wp:docPr id="12" name="图片 12"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9"/>
                    <pic:cNvPicPr>
                      <a:picLocks noChangeAspect="1"/>
                    </pic:cNvPicPr>
                  </pic:nvPicPr>
                  <pic:blipFill>
                    <a:blip r:embed="rId9"/>
                    <a:stretch>
                      <a:fillRect/>
                    </a:stretch>
                  </pic:blipFill>
                  <pic:spPr>
                    <a:xfrm>
                      <a:off x="0" y="0"/>
                      <a:ext cx="3870325" cy="1410970"/>
                    </a:xfrm>
                    <a:prstGeom prst="rect">
                      <a:avLst/>
                    </a:prstGeom>
                  </pic:spPr>
                </pic:pic>
              </a:graphicData>
            </a:graphic>
          </wp:inline>
        </w:drawing>
      </w:r>
    </w:p>
    <w:p>
      <w:pPr>
        <w:spacing w:line="300" w:lineRule="exact"/>
        <w:jc w:val="center"/>
        <w:rPr>
          <w:rFonts w:eastAsia="宋体"/>
          <w:b/>
          <w:bCs/>
          <w:szCs w:val="21"/>
          <w:lang w:val="en-US" w:eastAsia="zh-CN"/>
        </w:rPr>
      </w:pPr>
      <w:r>
        <w:rPr>
          <w:rFonts w:eastAsia="宋体"/>
          <w:b/>
          <w:bCs/>
          <w:szCs w:val="21"/>
          <w:lang w:val="en-US" w:eastAsia="zh-CN"/>
        </w:rPr>
        <w:t xml:space="preserve">Figure </w:t>
      </w:r>
      <w:r>
        <w:rPr>
          <w:rFonts w:hint="eastAsia" w:eastAsia="宋体"/>
          <w:b/>
          <w:bCs/>
          <w:szCs w:val="21"/>
          <w:lang w:val="en-US" w:eastAsia="zh-CN"/>
        </w:rPr>
        <w:t>3:</w:t>
      </w:r>
      <w:r>
        <w:rPr>
          <w:rFonts w:eastAsia="宋体"/>
          <w:b/>
          <w:bCs/>
          <w:szCs w:val="21"/>
          <w:lang w:val="en-US" w:eastAsia="zh-CN"/>
        </w:rPr>
        <w:t xml:space="preserve"> </w:t>
      </w:r>
      <w:r>
        <w:rPr>
          <w:rFonts w:hint="eastAsia" w:eastAsia="宋体"/>
          <w:b/>
          <w:bCs/>
          <w:szCs w:val="21"/>
          <w:lang w:val="en-US" w:eastAsia="zh-CN"/>
        </w:rPr>
        <w:t xml:space="preserve">Partially overlapping of the feedback windows of two </w:t>
      </w:r>
      <w:r>
        <w:rPr>
          <w:rFonts w:eastAsia="宋体"/>
          <w:b/>
          <w:bCs/>
          <w:szCs w:val="21"/>
          <w:lang w:val="en-US" w:eastAsia="zh-CN"/>
        </w:rPr>
        <w:t>consecutive</w:t>
      </w:r>
      <w:r>
        <w:rPr>
          <w:rFonts w:hint="eastAsia" w:eastAsia="宋体"/>
          <w:b/>
          <w:bCs/>
          <w:szCs w:val="21"/>
          <w:lang w:val="en-US" w:eastAsia="zh-CN"/>
        </w:rPr>
        <w:t xml:space="preserve"> slots  </w:t>
      </w:r>
    </w:p>
    <w:p>
      <w:pPr>
        <w:snapToGrid w:val="0"/>
        <w:spacing w:after="120"/>
        <w:rPr>
          <w:rFonts w:eastAsia="宋体"/>
          <w:szCs w:val="21"/>
          <w:lang w:val="en-US" w:eastAsia="zh-CN"/>
        </w:rPr>
      </w:pPr>
      <w:r>
        <w:rPr>
          <w:rFonts w:hint="eastAsia" w:eastAsia="宋体"/>
          <w:szCs w:val="21"/>
          <w:lang w:val="en-US" w:eastAsia="zh-CN"/>
        </w:rPr>
        <w:t>Keeping k1 unit as one slot, the R15 semi-static HARQ-ACK codebook scheme is still workable when there are multiple HARQ-ACK opportunities in one slot</w:t>
      </w:r>
      <w:r>
        <w:rPr>
          <w:rFonts w:eastAsia="宋体"/>
          <w:szCs w:val="21"/>
          <w:lang w:val="en-US" w:eastAsia="zh-CN"/>
        </w:rPr>
        <w:t>.</w:t>
      </w:r>
      <w:r>
        <w:rPr>
          <w:rFonts w:hint="eastAsia" w:eastAsia="宋体"/>
          <w:szCs w:val="21"/>
          <w:lang w:val="en-US" w:eastAsia="zh-CN"/>
        </w:rPr>
        <w:t xml:space="preserve"> </w:t>
      </w:r>
      <w:r>
        <w:rPr>
          <w:rFonts w:eastAsia="宋体"/>
          <w:szCs w:val="21"/>
          <w:lang w:val="en-US" w:eastAsia="zh-CN"/>
        </w:rPr>
        <w:t>T</w:t>
      </w:r>
      <w:r>
        <w:rPr>
          <w:rFonts w:hint="eastAsia" w:eastAsia="宋体"/>
          <w:szCs w:val="21"/>
          <w:lang w:val="en-US" w:eastAsia="zh-CN"/>
        </w:rPr>
        <w:t xml:space="preserve">hat is, for each HARQ-ACK opportunity, the feedback window is configured by K1 set. As shown in Figure 4, also assuming </w:t>
      </w:r>
      <w:bookmarkStart w:id="5" w:name="OLE_LINK7"/>
      <w:r>
        <w:rPr>
          <w:rFonts w:hint="eastAsia" w:eastAsia="宋体"/>
          <w:szCs w:val="21"/>
          <w:lang w:val="en-US" w:eastAsia="zh-CN"/>
        </w:rPr>
        <w:t>K1={0/1/2}</w:t>
      </w:r>
      <w:bookmarkEnd w:id="5"/>
      <w:r>
        <w:rPr>
          <w:rFonts w:hint="eastAsia" w:eastAsia="宋体"/>
          <w:szCs w:val="21"/>
          <w:lang w:val="en-US" w:eastAsia="zh-CN"/>
        </w:rPr>
        <w:t>,the feedback window for each HARQ-ACK opportunity is configured by K1={0/1/2}.</w:t>
      </w:r>
    </w:p>
    <w:p>
      <w:pPr>
        <w:snapToGrid w:val="0"/>
        <w:spacing w:after="120"/>
        <w:rPr>
          <w:rFonts w:eastAsia="宋体"/>
          <w:szCs w:val="21"/>
          <w:lang w:val="en-US" w:eastAsia="zh-CN"/>
        </w:rPr>
      </w:pPr>
      <w:r>
        <w:rPr>
          <w:rFonts w:hint="eastAsia" w:eastAsia="宋体"/>
          <w:szCs w:val="21"/>
          <w:lang w:val="en-US" w:eastAsia="zh-CN"/>
        </w:rPr>
        <w:t>However, it is also ob</w:t>
      </w:r>
      <w:r>
        <w:rPr>
          <w:rFonts w:eastAsia="宋体"/>
          <w:szCs w:val="21"/>
          <w:lang w:val="en-US" w:eastAsia="zh-CN"/>
        </w:rPr>
        <w:t>s</w:t>
      </w:r>
      <w:r>
        <w:rPr>
          <w:rFonts w:hint="eastAsia" w:eastAsia="宋体"/>
          <w:szCs w:val="21"/>
          <w:lang w:val="en-US" w:eastAsia="zh-CN"/>
        </w:rPr>
        <w:t xml:space="preserve">erved </w:t>
      </w:r>
      <w:r>
        <w:rPr>
          <w:rFonts w:eastAsia="宋体"/>
          <w:szCs w:val="21"/>
          <w:lang w:val="en-US" w:eastAsia="zh-CN"/>
        </w:rPr>
        <w:t xml:space="preserve">there can be quite a lot of overlapping feedback windows which can be double/tripled or even more based on the number of HARQ-ACK transmissions in one slot. In this case the overhead of </w:t>
      </w:r>
      <w:r>
        <w:rPr>
          <w:rFonts w:hint="eastAsia" w:eastAsia="宋体"/>
          <w:szCs w:val="21"/>
          <w:lang w:val="en-US" w:eastAsia="zh-CN"/>
        </w:rPr>
        <w:t xml:space="preserve">semi-static </w:t>
      </w:r>
      <w:r>
        <w:rPr>
          <w:rFonts w:eastAsia="宋体"/>
          <w:szCs w:val="21"/>
          <w:lang w:val="en-US" w:eastAsia="zh-CN"/>
        </w:rPr>
        <w:t xml:space="preserve">HARQ-ACK codebook will be unacceptable. As shown in </w:t>
      </w:r>
      <w:r>
        <w:rPr>
          <w:rFonts w:hint="eastAsia" w:eastAsia="宋体"/>
          <w:szCs w:val="21"/>
          <w:lang w:val="en-US" w:eastAsia="zh-CN"/>
        </w:rPr>
        <w:t>F</w:t>
      </w:r>
      <w:r>
        <w:rPr>
          <w:rFonts w:eastAsia="宋体"/>
          <w:szCs w:val="21"/>
          <w:lang w:val="en-US" w:eastAsia="zh-CN"/>
        </w:rPr>
        <w:t xml:space="preserve">igure </w:t>
      </w:r>
      <w:r>
        <w:rPr>
          <w:rFonts w:hint="eastAsia" w:eastAsia="宋体"/>
          <w:szCs w:val="21"/>
          <w:lang w:val="en-US" w:eastAsia="zh-CN"/>
        </w:rPr>
        <w:t>4</w:t>
      </w:r>
      <w:r>
        <w:rPr>
          <w:rFonts w:eastAsia="宋体"/>
          <w:szCs w:val="21"/>
          <w:lang w:val="en-US" w:eastAsia="zh-CN"/>
        </w:rPr>
        <w:t>,</w:t>
      </w:r>
      <w:r>
        <w:rPr>
          <w:rFonts w:hint="eastAsia" w:eastAsia="宋体"/>
          <w:szCs w:val="21"/>
          <w:lang w:val="en-US" w:eastAsia="zh-CN"/>
        </w:rPr>
        <w:t xml:space="preserve"> </w:t>
      </w:r>
      <w:r>
        <w:rPr>
          <w:rFonts w:eastAsia="宋体"/>
          <w:szCs w:val="21"/>
          <w:lang w:val="en-US" w:eastAsia="zh-CN"/>
        </w:rPr>
        <w:t>the overlapping of the HARQ-ACK feedback window will be doubled if two HARQ-ACK opportunities are configured in one slot</w:t>
      </w:r>
      <w:r>
        <w:rPr>
          <w:rFonts w:hint="eastAsia" w:eastAsia="宋体"/>
          <w:szCs w:val="21"/>
          <w:lang w:val="en-US" w:eastAsia="zh-CN"/>
        </w:rPr>
        <w:t>.</w:t>
      </w:r>
      <w:r>
        <w:rPr>
          <w:rFonts w:eastAsia="宋体"/>
          <w:szCs w:val="21"/>
          <w:lang w:val="en-US" w:eastAsia="zh-CN"/>
        </w:rPr>
        <w:t xml:space="preserve"> </w:t>
      </w:r>
    </w:p>
    <w:p>
      <w:pPr>
        <w:jc w:val="center"/>
        <w:rPr>
          <w:rFonts w:eastAsiaTheme="minorEastAsia"/>
          <w:lang w:eastAsia="zh-CN"/>
        </w:rPr>
      </w:pPr>
      <w:r>
        <w:rPr>
          <w:lang w:val="en-US" w:eastAsia="zh-CN"/>
        </w:rPr>
        <w:drawing>
          <wp:inline distT="0" distB="0" distL="114300" distR="114300">
            <wp:extent cx="4016375" cy="1891030"/>
            <wp:effectExtent l="0" t="0" r="3175" b="0"/>
            <wp:docPr id="11" name="图片 1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8"/>
                    <pic:cNvPicPr>
                      <a:picLocks noChangeAspect="1"/>
                    </pic:cNvPicPr>
                  </pic:nvPicPr>
                  <pic:blipFill>
                    <a:blip r:embed="rId10"/>
                    <a:stretch>
                      <a:fillRect/>
                    </a:stretch>
                  </pic:blipFill>
                  <pic:spPr>
                    <a:xfrm>
                      <a:off x="0" y="0"/>
                      <a:ext cx="4016375" cy="1891030"/>
                    </a:xfrm>
                    <a:prstGeom prst="rect">
                      <a:avLst/>
                    </a:prstGeom>
                  </pic:spPr>
                </pic:pic>
              </a:graphicData>
            </a:graphic>
          </wp:inline>
        </w:drawing>
      </w:r>
    </w:p>
    <w:p>
      <w:pPr>
        <w:spacing w:line="240" w:lineRule="atLeast"/>
        <w:jc w:val="center"/>
        <w:rPr>
          <w:rFonts w:eastAsiaTheme="minorEastAsia"/>
          <w:b/>
          <w:bCs/>
          <w:szCs w:val="21"/>
          <w:lang w:val="en-US" w:eastAsia="zh-CN"/>
        </w:rPr>
      </w:pPr>
      <w:r>
        <w:rPr>
          <w:rFonts w:eastAsia="宋体"/>
          <w:b/>
          <w:bCs/>
          <w:szCs w:val="21"/>
          <w:lang w:val="en-US" w:eastAsia="zh-CN"/>
        </w:rPr>
        <w:t xml:space="preserve">Figure </w:t>
      </w:r>
      <w:r>
        <w:rPr>
          <w:rFonts w:hint="eastAsia" w:eastAsia="宋体"/>
          <w:b/>
          <w:bCs/>
          <w:szCs w:val="21"/>
          <w:lang w:val="en-US" w:eastAsia="zh-CN"/>
        </w:rPr>
        <w:t>4:</w:t>
      </w:r>
      <w:r>
        <w:rPr>
          <w:rFonts w:eastAsia="宋体"/>
          <w:b/>
          <w:bCs/>
          <w:szCs w:val="21"/>
          <w:lang w:val="en-US" w:eastAsia="zh-CN"/>
        </w:rPr>
        <w:t xml:space="preserve"> </w:t>
      </w:r>
      <w:r>
        <w:rPr>
          <w:rFonts w:hint="eastAsia" w:eastAsia="宋体"/>
          <w:b/>
          <w:bCs/>
          <w:szCs w:val="21"/>
          <w:lang w:val="en-US" w:eastAsia="zh-CN"/>
        </w:rPr>
        <w:t xml:space="preserve">Doubled overlapping of the feedback windows of two </w:t>
      </w:r>
      <w:r>
        <w:rPr>
          <w:rFonts w:eastAsia="宋体"/>
          <w:b/>
          <w:bCs/>
          <w:szCs w:val="21"/>
          <w:lang w:val="en-US" w:eastAsia="zh-CN"/>
        </w:rPr>
        <w:t>consecutive</w:t>
      </w:r>
      <w:r>
        <w:rPr>
          <w:rFonts w:hint="eastAsia" w:eastAsia="宋体"/>
          <w:b/>
          <w:bCs/>
          <w:szCs w:val="21"/>
          <w:lang w:val="en-US" w:eastAsia="zh-CN"/>
        </w:rPr>
        <w:t xml:space="preserve"> slots</w:t>
      </w:r>
    </w:p>
    <w:p>
      <w:pPr>
        <w:snapToGrid w:val="0"/>
        <w:spacing w:after="120"/>
        <w:rPr>
          <w:rFonts w:eastAsia="宋体"/>
          <w:szCs w:val="21"/>
          <w:lang w:val="en-US" w:eastAsia="zh-CN"/>
        </w:rPr>
      </w:pPr>
      <w:bookmarkStart w:id="6" w:name="OLE_LINK5"/>
      <w:r>
        <w:rPr>
          <w:rFonts w:eastAsia="宋体"/>
          <w:szCs w:val="21"/>
          <w:lang w:val="en-US" w:eastAsia="zh-CN"/>
        </w:rPr>
        <w:t xml:space="preserve">In order to achieve </w:t>
      </w:r>
      <w:r>
        <w:rPr>
          <w:rFonts w:hint="eastAsia" w:eastAsia="宋体"/>
          <w:szCs w:val="21"/>
          <w:lang w:val="en-US" w:eastAsia="zh-CN"/>
        </w:rPr>
        <w:t xml:space="preserve">two or more </w:t>
      </w:r>
      <w:r>
        <w:rPr>
          <w:rFonts w:eastAsia="宋体"/>
          <w:szCs w:val="21"/>
          <w:lang w:val="en-US" w:eastAsia="zh-CN"/>
        </w:rPr>
        <w:t>PUCCH</w:t>
      </w:r>
      <w:r>
        <w:rPr>
          <w:rFonts w:hint="eastAsia" w:eastAsia="宋体"/>
          <w:szCs w:val="21"/>
          <w:lang w:val="en-US" w:eastAsia="zh-CN"/>
        </w:rPr>
        <w:t>s</w:t>
      </w:r>
      <w:r>
        <w:rPr>
          <w:rFonts w:eastAsia="宋体"/>
          <w:szCs w:val="21"/>
          <w:lang w:val="en-US" w:eastAsia="zh-CN"/>
        </w:rPr>
        <w:t xml:space="preserve"> for HARQ-ACK transmission in a slot </w:t>
      </w:r>
      <w:r>
        <w:rPr>
          <w:rFonts w:hint="eastAsia" w:eastAsia="宋体"/>
          <w:szCs w:val="21"/>
          <w:lang w:val="en-US" w:eastAsia="zh-CN"/>
        </w:rPr>
        <w:t xml:space="preserve">and </w:t>
      </w:r>
      <w:r>
        <w:rPr>
          <w:rFonts w:eastAsia="宋体"/>
          <w:szCs w:val="21"/>
          <w:lang w:val="en-US" w:eastAsia="zh-CN"/>
        </w:rPr>
        <w:t>keep the per-slot k1 unit ,</w:t>
      </w:r>
      <w:r>
        <w:rPr>
          <w:rFonts w:hint="eastAsia" w:eastAsia="宋体"/>
          <w:szCs w:val="21"/>
          <w:lang w:val="en-US" w:eastAsia="zh-CN"/>
        </w:rPr>
        <w:t xml:space="preserve"> </w:t>
      </w:r>
      <w:r>
        <w:rPr>
          <w:rFonts w:eastAsia="宋体"/>
          <w:szCs w:val="21"/>
          <w:lang w:val="en-US" w:eastAsia="zh-CN"/>
        </w:rPr>
        <w:t xml:space="preserve">a possible way to reduce the overhead is to split the feedback window for a slot among the multiple HARQ-ACK opportunities in </w:t>
      </w:r>
      <w:r>
        <w:rPr>
          <w:rFonts w:hint="eastAsia" w:eastAsia="宋体"/>
          <w:szCs w:val="21"/>
          <w:lang w:val="en-US" w:eastAsia="zh-CN"/>
        </w:rPr>
        <w:t>the</w:t>
      </w:r>
      <w:r>
        <w:rPr>
          <w:rFonts w:eastAsia="宋体"/>
          <w:szCs w:val="21"/>
          <w:lang w:val="en-US" w:eastAsia="zh-CN"/>
        </w:rPr>
        <w:t xml:space="preserve"> slot. That is, the feedback windows of each HARQ-ACK opportunity in a slot do not need to be overlapped but cover a separate period of the feedback window for the slot. As depicted in Fig </w:t>
      </w:r>
      <w:r>
        <w:rPr>
          <w:rFonts w:hint="eastAsia" w:eastAsia="宋体"/>
          <w:szCs w:val="21"/>
          <w:lang w:val="en-US" w:eastAsia="zh-CN"/>
        </w:rPr>
        <w:t>5</w:t>
      </w:r>
      <w:r>
        <w:rPr>
          <w:rFonts w:eastAsia="宋体"/>
          <w:szCs w:val="21"/>
          <w:lang w:val="en-US" w:eastAsia="zh-CN"/>
        </w:rPr>
        <w:t>, the feedback window of slot</w:t>
      </w:r>
      <w:r>
        <w:rPr>
          <w:rFonts w:hint="eastAsia" w:eastAsia="宋体"/>
          <w:szCs w:val="21"/>
          <w:lang w:val="en-US" w:eastAsia="zh-CN"/>
        </w:rPr>
        <w:t>#</w:t>
      </w:r>
      <w:r>
        <w:rPr>
          <w:rFonts w:eastAsia="宋体"/>
          <w:szCs w:val="21"/>
          <w:lang w:val="en-US" w:eastAsia="zh-CN"/>
        </w:rPr>
        <w:t>2 is split by HARQ</w:t>
      </w:r>
      <w:r>
        <w:rPr>
          <w:rFonts w:hint="eastAsia" w:eastAsia="宋体"/>
          <w:szCs w:val="21"/>
          <w:lang w:val="en-US" w:eastAsia="zh-CN"/>
        </w:rPr>
        <w:t xml:space="preserve"> </w:t>
      </w:r>
      <w:r>
        <w:rPr>
          <w:rFonts w:eastAsia="宋体"/>
          <w:szCs w:val="21"/>
          <w:lang w:val="en-US" w:eastAsia="zh-CN"/>
        </w:rPr>
        <w:t>1</w:t>
      </w:r>
      <w:r>
        <w:rPr>
          <w:rFonts w:hint="eastAsia" w:eastAsia="宋体"/>
          <w:szCs w:val="21"/>
          <w:lang w:val="en-US" w:eastAsia="zh-CN"/>
        </w:rPr>
        <w:t xml:space="preserve"> and HARQ </w:t>
      </w:r>
      <w:r>
        <w:rPr>
          <w:rFonts w:eastAsia="宋体"/>
          <w:szCs w:val="21"/>
          <w:lang w:val="en-US" w:eastAsia="zh-CN"/>
        </w:rPr>
        <w:t>2,</w:t>
      </w:r>
      <w:r>
        <w:rPr>
          <w:rFonts w:hint="eastAsia" w:eastAsia="宋体"/>
          <w:szCs w:val="21"/>
          <w:lang w:val="en-US" w:eastAsia="zh-CN"/>
        </w:rPr>
        <w:t xml:space="preserve"> </w:t>
      </w:r>
      <w:r>
        <w:rPr>
          <w:rFonts w:eastAsia="宋体"/>
          <w:szCs w:val="21"/>
          <w:lang w:val="en-US" w:eastAsia="zh-CN"/>
        </w:rPr>
        <w:t>thus the overlapping of feedback windows for different HARQ-ACK opportunities within one slot is eliminated.</w:t>
      </w:r>
      <w:bookmarkEnd w:id="6"/>
    </w:p>
    <w:p>
      <w:pPr>
        <w:jc w:val="center"/>
        <w:rPr>
          <w:rFonts w:eastAsia="宋体"/>
          <w:szCs w:val="21"/>
          <w:lang w:val="en-US" w:eastAsia="zh-CN"/>
        </w:rPr>
      </w:pPr>
    </w:p>
    <w:p>
      <w:pPr>
        <w:jc w:val="center"/>
        <w:rPr>
          <w:rFonts w:eastAsiaTheme="minorEastAsia"/>
          <w:lang w:eastAsia="zh-CN"/>
        </w:rPr>
      </w:pPr>
      <w:r>
        <w:rPr>
          <w:rFonts w:eastAsia="宋体"/>
          <w:szCs w:val="21"/>
          <w:highlight w:val="none"/>
          <w:lang w:val="en-US" w:eastAsia="zh-CN"/>
        </w:rPr>
        <w:drawing>
          <wp:inline distT="0" distB="0" distL="114300" distR="114300">
            <wp:extent cx="3296285" cy="1820545"/>
            <wp:effectExtent l="0" t="0" r="18415" b="0"/>
            <wp:docPr id="10" name="图片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7"/>
                    <pic:cNvPicPr>
                      <a:picLocks noChangeAspect="1"/>
                    </pic:cNvPicPr>
                  </pic:nvPicPr>
                  <pic:blipFill>
                    <a:blip r:embed="rId11"/>
                    <a:stretch>
                      <a:fillRect/>
                    </a:stretch>
                  </pic:blipFill>
                  <pic:spPr>
                    <a:xfrm>
                      <a:off x="0" y="0"/>
                      <a:ext cx="3296285" cy="1820545"/>
                    </a:xfrm>
                    <a:prstGeom prst="rect">
                      <a:avLst/>
                    </a:prstGeom>
                  </pic:spPr>
                </pic:pic>
              </a:graphicData>
            </a:graphic>
          </wp:inline>
        </w:drawing>
      </w:r>
    </w:p>
    <w:p>
      <w:pPr>
        <w:spacing w:line="240" w:lineRule="atLeast"/>
        <w:jc w:val="center"/>
        <w:rPr>
          <w:rFonts w:eastAsia="宋体"/>
          <w:b/>
          <w:bCs/>
          <w:szCs w:val="21"/>
          <w:lang w:val="en-US" w:eastAsia="zh-CN"/>
        </w:rPr>
      </w:pPr>
      <w:r>
        <w:rPr>
          <w:rFonts w:eastAsia="宋体"/>
          <w:b/>
          <w:bCs/>
          <w:szCs w:val="21"/>
          <w:lang w:val="en-US" w:eastAsia="zh-CN"/>
        </w:rPr>
        <w:t xml:space="preserve">Figure </w:t>
      </w:r>
      <w:r>
        <w:rPr>
          <w:rFonts w:hint="eastAsia" w:eastAsia="宋体"/>
          <w:b/>
          <w:bCs/>
          <w:szCs w:val="21"/>
          <w:lang w:val="en-US" w:eastAsia="zh-CN"/>
        </w:rPr>
        <w:t>5:</w:t>
      </w:r>
      <w:r>
        <w:rPr>
          <w:rFonts w:eastAsia="宋体"/>
          <w:b/>
          <w:bCs/>
          <w:szCs w:val="21"/>
          <w:lang w:val="en-US" w:eastAsia="zh-CN"/>
        </w:rPr>
        <w:t xml:space="preserve"> </w:t>
      </w:r>
      <w:r>
        <w:rPr>
          <w:rFonts w:hint="eastAsia" w:eastAsia="宋体"/>
          <w:b/>
          <w:bCs/>
          <w:szCs w:val="21"/>
          <w:lang w:val="en-US" w:eastAsia="zh-CN"/>
        </w:rPr>
        <w:t>Split the feedback window for a slot among the multiple HARQ-ACK opportunities in a slot</w:t>
      </w:r>
    </w:p>
    <w:p>
      <w:pPr>
        <w:snapToGrid w:val="0"/>
        <w:spacing w:after="120"/>
        <w:rPr>
          <w:rFonts w:eastAsia="宋体"/>
          <w:sz w:val="21"/>
          <w:szCs w:val="21"/>
          <w:lang w:val="en-US" w:eastAsia="zh-CN"/>
        </w:rPr>
      </w:pPr>
      <w:r>
        <w:rPr>
          <w:rFonts w:hint="eastAsia" w:eastAsia="宋体"/>
          <w:sz w:val="21"/>
          <w:szCs w:val="21"/>
          <w:lang w:val="en-US" w:eastAsia="zh-CN"/>
        </w:rPr>
        <w:t xml:space="preserve">One </w:t>
      </w:r>
      <w:r>
        <w:rPr>
          <w:rFonts w:eastAsia="宋体"/>
          <w:sz w:val="21"/>
          <w:szCs w:val="21"/>
          <w:lang w:val="en-US" w:eastAsia="zh-CN"/>
        </w:rPr>
        <w:t>detail</w:t>
      </w:r>
      <w:r>
        <w:rPr>
          <w:rFonts w:hint="eastAsia" w:eastAsia="宋体"/>
          <w:sz w:val="21"/>
          <w:szCs w:val="21"/>
          <w:lang w:val="en-US" w:eastAsia="zh-CN"/>
        </w:rPr>
        <w:t xml:space="preserve"> needs to be </w:t>
      </w:r>
      <w:r>
        <w:rPr>
          <w:rFonts w:eastAsia="宋体"/>
          <w:sz w:val="21"/>
          <w:szCs w:val="21"/>
          <w:lang w:val="en-US" w:eastAsia="zh-CN"/>
        </w:rPr>
        <w:t xml:space="preserve">noted </w:t>
      </w:r>
      <w:r>
        <w:rPr>
          <w:rFonts w:hint="eastAsia" w:eastAsia="宋体"/>
          <w:sz w:val="21"/>
          <w:szCs w:val="21"/>
          <w:lang w:val="en-US" w:eastAsia="zh-CN"/>
        </w:rPr>
        <w:t>is that, the above feedback window splitting scheme,such as shown in Fig 5, does not cause extra scheduling restrictions or delays. It may be a little misleading that companies may think, in Fig 5, the PDSCH in slot 0 has to wait until slot 2 to get feedback which means at least one slot delay. But in fact, any PDSCH can get HARQ-ACK feedback in any UL slot within the K1 set. Let</w:t>
      </w:r>
      <w:r>
        <w:rPr>
          <w:rFonts w:eastAsia="宋体"/>
          <w:sz w:val="21"/>
          <w:szCs w:val="21"/>
          <w:lang w:val="en-US" w:eastAsia="zh-CN"/>
        </w:rPr>
        <w:t>’</w:t>
      </w:r>
      <w:r>
        <w:rPr>
          <w:rFonts w:hint="eastAsia" w:eastAsia="宋体"/>
          <w:sz w:val="21"/>
          <w:szCs w:val="21"/>
          <w:lang w:val="en-US" w:eastAsia="zh-CN"/>
        </w:rPr>
        <w:t>s extend Fig 5 to more DL/UL slots to make our view clear.</w:t>
      </w:r>
    </w:p>
    <w:p>
      <w:pPr>
        <w:snapToGrid w:val="0"/>
        <w:spacing w:after="120"/>
        <w:rPr>
          <w:rFonts w:eastAsia="宋体"/>
          <w:sz w:val="21"/>
          <w:szCs w:val="21"/>
          <w:lang w:val="en-US" w:eastAsia="zh-CN"/>
        </w:rPr>
      </w:pPr>
      <w:r>
        <w:rPr>
          <w:rFonts w:hint="eastAsia" w:eastAsia="宋体"/>
          <w:sz w:val="21"/>
          <w:szCs w:val="21"/>
          <w:lang w:val="en-US" w:eastAsia="zh-CN"/>
        </w:rPr>
        <w:t xml:space="preserve">Suppose K1 set and feedback window splitting  is configured the same as in Fig 5, for PDSCH in DL slot 1, the corresponding HARQ-ACK can be fed back in any UL slot within the K1 set, that is slot 1,slot 2 or slot 3, and details go as </w:t>
      </w:r>
      <w:r>
        <w:rPr>
          <w:rFonts w:eastAsia="宋体"/>
          <w:sz w:val="21"/>
          <w:szCs w:val="21"/>
          <w:lang w:val="en-US" w:eastAsia="zh-CN"/>
        </w:rPr>
        <w:t>follows</w:t>
      </w:r>
      <w:r>
        <w:rPr>
          <w:rFonts w:hint="eastAsia" w:eastAsia="宋体"/>
          <w:sz w:val="21"/>
          <w:szCs w:val="21"/>
          <w:lang w:val="en-US" w:eastAsia="zh-CN"/>
        </w:rPr>
        <w:t xml:space="preserve">. </w:t>
      </w:r>
    </w:p>
    <w:p>
      <w:pPr>
        <w:snapToGrid w:val="0"/>
        <w:spacing w:after="120"/>
        <w:rPr>
          <w:rFonts w:eastAsia="宋体"/>
          <w:sz w:val="21"/>
          <w:szCs w:val="21"/>
          <w:lang w:val="en-US" w:eastAsia="zh-CN"/>
        </w:rPr>
      </w:pPr>
      <w:r>
        <w:rPr>
          <w:rFonts w:hint="eastAsia" w:eastAsia="宋体"/>
          <w:sz w:val="21"/>
          <w:szCs w:val="21"/>
          <w:lang w:val="en-US" w:eastAsia="zh-CN"/>
        </w:rPr>
        <w:t xml:space="preserve">In Fig 6, </w:t>
      </w:r>
      <w:r>
        <w:rPr>
          <w:rFonts w:eastAsia="宋体"/>
          <w:sz w:val="21"/>
          <w:szCs w:val="21"/>
          <w:lang w:val="en-US" w:eastAsia="zh-CN"/>
        </w:rPr>
        <w:t>i</w:t>
      </w:r>
      <w:r>
        <w:rPr>
          <w:rFonts w:hint="eastAsia" w:eastAsia="宋体"/>
          <w:sz w:val="21"/>
          <w:szCs w:val="21"/>
          <w:lang w:val="en-US" w:eastAsia="zh-CN"/>
        </w:rPr>
        <w:t xml:space="preserve">f the PDSCH is indicated to </w:t>
      </w:r>
      <w:r>
        <w:rPr>
          <w:rFonts w:eastAsia="宋体"/>
          <w:sz w:val="21"/>
          <w:szCs w:val="21"/>
          <w:lang w:val="en-US" w:eastAsia="zh-CN"/>
        </w:rPr>
        <w:t xml:space="preserve">have </w:t>
      </w:r>
      <w:r>
        <w:rPr>
          <w:rFonts w:hint="eastAsia" w:eastAsia="宋体"/>
          <w:sz w:val="21"/>
          <w:szCs w:val="21"/>
          <w:lang w:val="en-US" w:eastAsia="zh-CN"/>
        </w:rPr>
        <w:t>fe</w:t>
      </w:r>
      <w:r>
        <w:rPr>
          <w:rFonts w:eastAsia="宋体"/>
          <w:sz w:val="21"/>
          <w:szCs w:val="21"/>
          <w:lang w:val="en-US" w:eastAsia="zh-CN"/>
        </w:rPr>
        <w:t>e</w:t>
      </w:r>
      <w:r>
        <w:rPr>
          <w:rFonts w:hint="eastAsia" w:eastAsia="宋体"/>
          <w:sz w:val="21"/>
          <w:szCs w:val="21"/>
          <w:lang w:val="en-US" w:eastAsia="zh-CN"/>
        </w:rPr>
        <w:t xml:space="preserve">dback in HARQ-ACK1 in slot1, the HARQ-ACK1 will feedback </w:t>
      </w:r>
      <w:r>
        <w:rPr>
          <w:rFonts w:eastAsia="宋体"/>
          <w:sz w:val="21"/>
          <w:szCs w:val="21"/>
          <w:lang w:val="en-US" w:eastAsia="zh-CN"/>
        </w:rPr>
        <w:t xml:space="preserve">for </w:t>
      </w:r>
      <w:r>
        <w:rPr>
          <w:rFonts w:hint="eastAsia" w:eastAsia="宋体"/>
          <w:sz w:val="21"/>
          <w:szCs w:val="21"/>
          <w:lang w:val="en-US" w:eastAsia="zh-CN"/>
        </w:rPr>
        <w:t xml:space="preserve">all PDSCH candidates in the split feedback window which corresponds to the split feedback window of HARQ 2 in Fig 5, that is slot 0 and slot 1. </w:t>
      </w:r>
    </w:p>
    <w:p>
      <w:pPr>
        <w:snapToGrid w:val="0"/>
        <w:spacing w:after="120"/>
        <w:rPr>
          <w:rFonts w:eastAsia="宋体"/>
          <w:sz w:val="21"/>
          <w:szCs w:val="21"/>
          <w:lang w:val="en-US" w:eastAsia="zh-CN"/>
        </w:rPr>
      </w:pPr>
      <w:r>
        <w:rPr>
          <w:rFonts w:hint="eastAsia" w:eastAsia="宋体"/>
          <w:sz w:val="21"/>
          <w:szCs w:val="21"/>
          <w:lang w:val="en-US" w:eastAsia="zh-CN"/>
        </w:rPr>
        <w:t xml:space="preserve">In Fig 7, </w:t>
      </w:r>
      <w:r>
        <w:rPr>
          <w:rFonts w:eastAsia="宋体"/>
          <w:sz w:val="21"/>
          <w:szCs w:val="21"/>
          <w:lang w:val="en-US" w:eastAsia="zh-CN"/>
        </w:rPr>
        <w:t>i</w:t>
      </w:r>
      <w:r>
        <w:rPr>
          <w:rFonts w:hint="eastAsia" w:eastAsia="宋体"/>
          <w:sz w:val="21"/>
          <w:szCs w:val="21"/>
          <w:lang w:val="en-US" w:eastAsia="zh-CN"/>
        </w:rPr>
        <w:t xml:space="preserve">f the PDSCH is indicated to </w:t>
      </w:r>
      <w:r>
        <w:rPr>
          <w:rFonts w:eastAsia="宋体"/>
          <w:sz w:val="21"/>
          <w:szCs w:val="21"/>
          <w:lang w:val="en-US" w:eastAsia="zh-CN"/>
        </w:rPr>
        <w:t xml:space="preserve">have </w:t>
      </w:r>
      <w:r>
        <w:rPr>
          <w:rFonts w:hint="eastAsia" w:eastAsia="宋体"/>
          <w:sz w:val="21"/>
          <w:szCs w:val="21"/>
          <w:lang w:val="en-US" w:eastAsia="zh-CN"/>
        </w:rPr>
        <w:t>fe</w:t>
      </w:r>
      <w:r>
        <w:rPr>
          <w:rFonts w:eastAsia="宋体"/>
          <w:sz w:val="21"/>
          <w:szCs w:val="21"/>
          <w:lang w:val="en-US" w:eastAsia="zh-CN"/>
        </w:rPr>
        <w:t>e</w:t>
      </w:r>
      <w:r>
        <w:rPr>
          <w:rFonts w:hint="eastAsia" w:eastAsia="宋体"/>
          <w:sz w:val="21"/>
          <w:szCs w:val="21"/>
          <w:lang w:val="en-US" w:eastAsia="zh-CN"/>
        </w:rPr>
        <w:t xml:space="preserve">dback in HARQ-ACK2 in slot2, the HARQ-ACK2 will feedback </w:t>
      </w:r>
      <w:r>
        <w:rPr>
          <w:rFonts w:eastAsia="宋体"/>
          <w:sz w:val="21"/>
          <w:szCs w:val="21"/>
          <w:lang w:val="en-US" w:eastAsia="zh-CN"/>
        </w:rPr>
        <w:t xml:space="preserve">for </w:t>
      </w:r>
      <w:r>
        <w:rPr>
          <w:rFonts w:hint="eastAsia" w:eastAsia="宋体"/>
          <w:sz w:val="21"/>
          <w:szCs w:val="21"/>
          <w:lang w:val="en-US" w:eastAsia="zh-CN"/>
        </w:rPr>
        <w:t xml:space="preserve">all PDSCH candidates in the split feedback window which corresponds to the split feedback window of HARQ 2 in Fig 5, that is slot 1 and slot 2. </w:t>
      </w:r>
    </w:p>
    <w:p>
      <w:pPr>
        <w:snapToGrid w:val="0"/>
        <w:spacing w:after="120"/>
        <w:rPr>
          <w:rFonts w:eastAsia="宋体"/>
          <w:sz w:val="21"/>
          <w:szCs w:val="21"/>
          <w:lang w:val="en-US" w:eastAsia="zh-CN"/>
        </w:rPr>
      </w:pPr>
      <w:r>
        <w:rPr>
          <w:rFonts w:hint="eastAsia" w:eastAsia="宋体"/>
          <w:sz w:val="21"/>
          <w:szCs w:val="21"/>
          <w:lang w:val="en-US" w:eastAsia="zh-CN"/>
        </w:rPr>
        <w:t xml:space="preserve">In Fig 8, </w:t>
      </w:r>
      <w:r>
        <w:rPr>
          <w:rFonts w:eastAsia="宋体"/>
          <w:sz w:val="21"/>
          <w:szCs w:val="21"/>
          <w:lang w:val="en-US" w:eastAsia="zh-CN"/>
        </w:rPr>
        <w:t>i</w:t>
      </w:r>
      <w:r>
        <w:rPr>
          <w:rFonts w:hint="eastAsia" w:eastAsia="宋体"/>
          <w:sz w:val="21"/>
          <w:szCs w:val="21"/>
          <w:lang w:val="en-US" w:eastAsia="zh-CN"/>
        </w:rPr>
        <w:t xml:space="preserve">f the PDSCH is indicated to </w:t>
      </w:r>
      <w:r>
        <w:rPr>
          <w:rFonts w:eastAsia="宋体"/>
          <w:sz w:val="21"/>
          <w:szCs w:val="21"/>
          <w:lang w:val="en-US" w:eastAsia="zh-CN"/>
        </w:rPr>
        <w:t xml:space="preserve">have </w:t>
      </w:r>
      <w:r>
        <w:rPr>
          <w:rFonts w:hint="eastAsia" w:eastAsia="宋体"/>
          <w:sz w:val="21"/>
          <w:szCs w:val="21"/>
          <w:lang w:val="en-US" w:eastAsia="zh-CN"/>
        </w:rPr>
        <w:t>fe</w:t>
      </w:r>
      <w:r>
        <w:rPr>
          <w:rFonts w:eastAsia="宋体"/>
          <w:sz w:val="21"/>
          <w:szCs w:val="21"/>
          <w:lang w:val="en-US" w:eastAsia="zh-CN"/>
        </w:rPr>
        <w:t>e</w:t>
      </w:r>
      <w:r>
        <w:rPr>
          <w:rFonts w:hint="eastAsia" w:eastAsia="宋体"/>
          <w:sz w:val="21"/>
          <w:szCs w:val="21"/>
          <w:lang w:val="en-US" w:eastAsia="zh-CN"/>
        </w:rPr>
        <w:t xml:space="preserve">dback in HARQ-ACK3 in slot3, the HARQ-ACK3 will feedback </w:t>
      </w:r>
      <w:r>
        <w:rPr>
          <w:rFonts w:eastAsia="宋体"/>
          <w:sz w:val="21"/>
          <w:szCs w:val="21"/>
          <w:lang w:val="en-US" w:eastAsia="zh-CN"/>
        </w:rPr>
        <w:t xml:space="preserve">for </w:t>
      </w:r>
      <w:r>
        <w:rPr>
          <w:rFonts w:hint="eastAsia" w:eastAsia="宋体"/>
          <w:sz w:val="21"/>
          <w:szCs w:val="21"/>
          <w:lang w:val="en-US" w:eastAsia="zh-CN"/>
        </w:rPr>
        <w:t xml:space="preserve">all PDSCH candidates in the split feedback window which corresponds to the split feedback window of HARQ 1 in Fig 5, that is slot 1. </w:t>
      </w:r>
    </w:p>
    <w:p>
      <w:pPr>
        <w:snapToGrid w:val="0"/>
        <w:spacing w:after="120"/>
        <w:rPr>
          <w:rFonts w:eastAsia="宋体"/>
          <w:sz w:val="21"/>
          <w:szCs w:val="21"/>
          <w:lang w:val="en-US" w:eastAsia="zh-CN"/>
        </w:rPr>
      </w:pPr>
      <w:r>
        <w:rPr>
          <w:rFonts w:hint="eastAsia" w:eastAsia="宋体"/>
          <w:sz w:val="21"/>
          <w:szCs w:val="21"/>
          <w:lang w:val="en-US" w:eastAsia="zh-CN"/>
        </w:rPr>
        <w:t>The split feedback window, which is shown with orange background, for the semi-static HARQ-ACK codebook  is different in each case, but it is obvious that the HARQ-ACK for PDSCH can be allocated in any slot within the K1 set as lon</w:t>
      </w:r>
      <w:r>
        <w:rPr>
          <w:rFonts w:eastAsia="宋体"/>
          <w:sz w:val="21"/>
          <w:szCs w:val="21"/>
          <w:lang w:val="en-US" w:eastAsia="zh-CN"/>
        </w:rPr>
        <w:t>g</w:t>
      </w:r>
      <w:r>
        <w:rPr>
          <w:rFonts w:hint="eastAsia" w:eastAsia="宋体"/>
          <w:sz w:val="21"/>
          <w:szCs w:val="21"/>
          <w:lang w:val="en-US" w:eastAsia="zh-CN"/>
        </w:rPr>
        <w:t xml:space="preserve"> as the minimum </w:t>
      </w:r>
      <w:r>
        <w:rPr>
          <w:rFonts w:eastAsia="宋体"/>
          <w:sz w:val="21"/>
          <w:szCs w:val="21"/>
          <w:lang w:val="en-US" w:eastAsia="zh-CN"/>
        </w:rPr>
        <w:t>feedback</w:t>
      </w:r>
      <w:r>
        <w:rPr>
          <w:rFonts w:hint="eastAsia" w:eastAsia="宋体"/>
          <w:sz w:val="21"/>
          <w:szCs w:val="21"/>
          <w:lang w:val="en-US" w:eastAsia="zh-CN"/>
        </w:rPr>
        <w:t xml:space="preserve"> timing is satisfied.</w:t>
      </w:r>
    </w:p>
    <w:p>
      <w:pPr>
        <w:snapToGrid w:val="0"/>
        <w:spacing w:after="120"/>
        <w:jc w:val="center"/>
        <w:rPr>
          <w:rFonts w:eastAsia="宋体"/>
          <w:sz w:val="21"/>
          <w:szCs w:val="21"/>
          <w:lang w:val="en-US" w:eastAsia="zh-CN"/>
        </w:rPr>
      </w:pPr>
      <w:r>
        <w:rPr>
          <w:rFonts w:hint="eastAsia" w:eastAsia="宋体"/>
          <w:sz w:val="21"/>
          <w:szCs w:val="21"/>
          <w:lang w:val="en-US" w:eastAsia="zh-CN"/>
        </w:rPr>
        <w:drawing>
          <wp:inline distT="0" distB="0" distL="114300" distR="114300">
            <wp:extent cx="3871595" cy="1574800"/>
            <wp:effectExtent l="0" t="0" r="14605" b="6350"/>
            <wp:docPr id="1" name="图片 1"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
                    <pic:cNvPicPr>
                      <a:picLocks noChangeAspect="1"/>
                    </pic:cNvPicPr>
                  </pic:nvPicPr>
                  <pic:blipFill>
                    <a:blip r:embed="rId12"/>
                    <a:stretch>
                      <a:fillRect/>
                    </a:stretch>
                  </pic:blipFill>
                  <pic:spPr>
                    <a:xfrm>
                      <a:off x="0" y="0"/>
                      <a:ext cx="3871595" cy="1574800"/>
                    </a:xfrm>
                    <a:prstGeom prst="rect">
                      <a:avLst/>
                    </a:prstGeom>
                  </pic:spPr>
                </pic:pic>
              </a:graphicData>
            </a:graphic>
          </wp:inline>
        </w:drawing>
      </w:r>
    </w:p>
    <w:p>
      <w:pPr>
        <w:snapToGrid w:val="0"/>
        <w:spacing w:after="120"/>
        <w:jc w:val="center"/>
        <w:rPr>
          <w:rFonts w:eastAsia="宋体"/>
          <w:sz w:val="21"/>
          <w:szCs w:val="21"/>
          <w:lang w:val="en-US" w:eastAsia="zh-CN"/>
        </w:rPr>
      </w:pPr>
      <w:r>
        <w:rPr>
          <w:rFonts w:eastAsia="宋体"/>
          <w:b/>
          <w:bCs/>
          <w:szCs w:val="21"/>
          <w:lang w:val="en-US" w:eastAsia="zh-CN"/>
        </w:rPr>
        <w:t xml:space="preserve">Figure </w:t>
      </w:r>
      <w:r>
        <w:rPr>
          <w:rFonts w:hint="eastAsia" w:eastAsia="宋体"/>
          <w:b/>
          <w:bCs/>
          <w:szCs w:val="21"/>
          <w:lang w:val="en-US" w:eastAsia="zh-CN"/>
        </w:rPr>
        <w:t>6:</w:t>
      </w:r>
      <w:r>
        <w:rPr>
          <w:rFonts w:eastAsia="宋体"/>
          <w:b/>
          <w:bCs/>
          <w:szCs w:val="21"/>
          <w:lang w:val="en-US" w:eastAsia="zh-CN"/>
        </w:rPr>
        <w:t xml:space="preserve"> </w:t>
      </w:r>
      <w:r>
        <w:rPr>
          <w:rFonts w:hint="eastAsia" w:eastAsia="宋体"/>
          <w:b/>
          <w:bCs/>
          <w:szCs w:val="21"/>
          <w:lang w:val="en-US" w:eastAsia="zh-CN"/>
        </w:rPr>
        <w:t>Split feedback window of semi-static HARQ-ACK codebook for HARQ-ACK1</w:t>
      </w:r>
    </w:p>
    <w:p>
      <w:pPr>
        <w:snapToGrid w:val="0"/>
        <w:spacing w:after="120"/>
        <w:jc w:val="center"/>
        <w:rPr>
          <w:rFonts w:eastAsia="宋体"/>
          <w:sz w:val="21"/>
          <w:szCs w:val="21"/>
          <w:lang w:val="en-US" w:eastAsia="zh-CN"/>
        </w:rPr>
      </w:pPr>
      <w:r>
        <w:rPr>
          <w:rFonts w:hint="eastAsia" w:eastAsia="宋体"/>
          <w:sz w:val="21"/>
          <w:szCs w:val="21"/>
          <w:lang w:val="en-US" w:eastAsia="zh-CN"/>
        </w:rPr>
        <w:drawing>
          <wp:inline distT="0" distB="0" distL="114300" distR="114300">
            <wp:extent cx="3865880" cy="1573530"/>
            <wp:effectExtent l="0" t="0" r="1270" b="7620"/>
            <wp:docPr id="3" name="图片 3"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
                    <pic:cNvPicPr>
                      <a:picLocks noChangeAspect="1"/>
                    </pic:cNvPicPr>
                  </pic:nvPicPr>
                  <pic:blipFill>
                    <a:blip r:embed="rId13"/>
                    <a:stretch>
                      <a:fillRect/>
                    </a:stretch>
                  </pic:blipFill>
                  <pic:spPr>
                    <a:xfrm>
                      <a:off x="0" y="0"/>
                      <a:ext cx="3865880" cy="1573530"/>
                    </a:xfrm>
                    <a:prstGeom prst="rect">
                      <a:avLst/>
                    </a:prstGeom>
                  </pic:spPr>
                </pic:pic>
              </a:graphicData>
            </a:graphic>
          </wp:inline>
        </w:drawing>
      </w:r>
    </w:p>
    <w:p>
      <w:pPr>
        <w:snapToGrid w:val="0"/>
        <w:spacing w:after="120"/>
        <w:jc w:val="center"/>
        <w:rPr>
          <w:rFonts w:eastAsia="宋体"/>
          <w:sz w:val="21"/>
          <w:szCs w:val="21"/>
          <w:lang w:val="en-US" w:eastAsia="zh-CN"/>
        </w:rPr>
      </w:pPr>
      <w:r>
        <w:rPr>
          <w:rFonts w:eastAsia="宋体"/>
          <w:b/>
          <w:bCs/>
          <w:szCs w:val="21"/>
          <w:lang w:val="en-US" w:eastAsia="zh-CN"/>
        </w:rPr>
        <w:t xml:space="preserve">Figure </w:t>
      </w:r>
      <w:r>
        <w:rPr>
          <w:rFonts w:hint="eastAsia" w:eastAsia="宋体"/>
          <w:b/>
          <w:bCs/>
          <w:szCs w:val="21"/>
          <w:lang w:val="en-US" w:eastAsia="zh-CN"/>
        </w:rPr>
        <w:t>7:</w:t>
      </w:r>
      <w:r>
        <w:rPr>
          <w:rFonts w:eastAsia="宋体"/>
          <w:b/>
          <w:bCs/>
          <w:szCs w:val="21"/>
          <w:lang w:val="en-US" w:eastAsia="zh-CN"/>
        </w:rPr>
        <w:t xml:space="preserve"> </w:t>
      </w:r>
      <w:r>
        <w:rPr>
          <w:rFonts w:hint="eastAsia" w:eastAsia="宋体"/>
          <w:b/>
          <w:bCs/>
          <w:szCs w:val="21"/>
          <w:lang w:val="en-US" w:eastAsia="zh-CN"/>
        </w:rPr>
        <w:t>Split feedback window of semi-static HARQ-ACK codebook for HARQ-ACK2</w:t>
      </w:r>
    </w:p>
    <w:p>
      <w:pPr>
        <w:snapToGrid w:val="0"/>
        <w:spacing w:after="120"/>
        <w:jc w:val="center"/>
        <w:rPr>
          <w:rFonts w:eastAsia="宋体"/>
          <w:sz w:val="21"/>
          <w:szCs w:val="21"/>
          <w:lang w:val="en-US" w:eastAsia="zh-CN"/>
        </w:rPr>
      </w:pPr>
    </w:p>
    <w:p>
      <w:pPr>
        <w:snapToGrid w:val="0"/>
        <w:spacing w:after="120"/>
        <w:jc w:val="center"/>
        <w:rPr>
          <w:rFonts w:eastAsia="宋体"/>
          <w:sz w:val="21"/>
          <w:szCs w:val="21"/>
          <w:lang w:val="en-US" w:eastAsia="zh-CN"/>
        </w:rPr>
      </w:pPr>
      <w:r>
        <w:rPr>
          <w:rFonts w:hint="eastAsia" w:eastAsia="宋体"/>
          <w:sz w:val="21"/>
          <w:szCs w:val="21"/>
          <w:lang w:val="en-US" w:eastAsia="zh-CN"/>
        </w:rPr>
        <w:drawing>
          <wp:inline distT="0" distB="0" distL="114300" distR="114300">
            <wp:extent cx="3891915" cy="1584325"/>
            <wp:effectExtent l="0" t="0" r="13335" b="15875"/>
            <wp:docPr id="4" name="图片 4"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
                    <pic:cNvPicPr>
                      <a:picLocks noChangeAspect="1"/>
                    </pic:cNvPicPr>
                  </pic:nvPicPr>
                  <pic:blipFill>
                    <a:blip r:embed="rId14"/>
                    <a:stretch>
                      <a:fillRect/>
                    </a:stretch>
                  </pic:blipFill>
                  <pic:spPr>
                    <a:xfrm>
                      <a:off x="0" y="0"/>
                      <a:ext cx="3891915" cy="1584325"/>
                    </a:xfrm>
                    <a:prstGeom prst="rect">
                      <a:avLst/>
                    </a:prstGeom>
                  </pic:spPr>
                </pic:pic>
              </a:graphicData>
            </a:graphic>
          </wp:inline>
        </w:drawing>
      </w:r>
    </w:p>
    <w:p>
      <w:pPr>
        <w:snapToGrid w:val="0"/>
        <w:spacing w:after="120"/>
        <w:jc w:val="center"/>
        <w:rPr>
          <w:rFonts w:eastAsia="宋体"/>
          <w:sz w:val="21"/>
          <w:szCs w:val="21"/>
          <w:lang w:val="en-US" w:eastAsia="zh-CN"/>
        </w:rPr>
      </w:pPr>
      <w:r>
        <w:rPr>
          <w:rFonts w:eastAsia="宋体"/>
          <w:b/>
          <w:bCs/>
          <w:szCs w:val="21"/>
          <w:lang w:val="en-US" w:eastAsia="zh-CN"/>
        </w:rPr>
        <w:t xml:space="preserve">Figure </w:t>
      </w:r>
      <w:r>
        <w:rPr>
          <w:rFonts w:hint="eastAsia" w:eastAsia="宋体"/>
          <w:b/>
          <w:bCs/>
          <w:szCs w:val="21"/>
          <w:lang w:val="en-US" w:eastAsia="zh-CN"/>
        </w:rPr>
        <w:t>8:</w:t>
      </w:r>
      <w:r>
        <w:rPr>
          <w:rFonts w:eastAsia="宋体"/>
          <w:b/>
          <w:bCs/>
          <w:szCs w:val="21"/>
          <w:lang w:val="en-US" w:eastAsia="zh-CN"/>
        </w:rPr>
        <w:t xml:space="preserve"> </w:t>
      </w:r>
      <w:r>
        <w:rPr>
          <w:rFonts w:hint="eastAsia" w:eastAsia="宋体"/>
          <w:b/>
          <w:bCs/>
          <w:szCs w:val="21"/>
          <w:lang w:val="en-US" w:eastAsia="zh-CN"/>
        </w:rPr>
        <w:t>Split feedback window of semi-static HARQ-ACK codebook for HARQ-ACK3</w:t>
      </w:r>
    </w:p>
    <w:p>
      <w:pPr>
        <w:snapToGrid w:val="0"/>
        <w:spacing w:after="120"/>
        <w:rPr>
          <w:rFonts w:eastAsia="宋体"/>
          <w:sz w:val="21"/>
          <w:szCs w:val="21"/>
          <w:lang w:val="en-US" w:eastAsia="zh-CN"/>
        </w:rPr>
      </w:pPr>
    </w:p>
    <w:p>
      <w:pPr>
        <w:snapToGrid w:val="0"/>
        <w:spacing w:after="120"/>
        <w:rPr>
          <w:rFonts w:eastAsiaTheme="minorEastAsia"/>
          <w:b w:val="0"/>
          <w:bCs/>
          <w:i/>
          <w:iCs/>
          <w:lang w:val="en-US" w:eastAsia="zh-CN"/>
        </w:rPr>
      </w:pPr>
      <w:r>
        <w:rPr>
          <w:b/>
          <w:i/>
          <w:iCs/>
        </w:rPr>
        <w:t>Proposal</w:t>
      </w:r>
      <w:r>
        <w:rPr>
          <w:rFonts w:hint="eastAsia" w:eastAsia="宋体"/>
          <w:b/>
          <w:i/>
          <w:iCs/>
          <w:lang w:val="en-US" w:eastAsia="zh-CN"/>
        </w:rPr>
        <w:t xml:space="preserve"> 5</w:t>
      </w:r>
      <w:r>
        <w:rPr>
          <w:b/>
          <w:i/>
          <w:iCs/>
        </w:rPr>
        <w:t xml:space="preserve">: </w:t>
      </w:r>
      <w:r>
        <w:rPr>
          <w:rFonts w:hint="eastAsia" w:eastAsiaTheme="minorEastAsia"/>
          <w:b w:val="0"/>
          <w:bCs/>
          <w:i/>
          <w:iCs/>
          <w:lang w:val="en-US" w:eastAsia="zh-CN"/>
        </w:rPr>
        <w:t>Overhead of semi-static HARQ-ACK codebook should be reduced and feedback window splitting method can be considered.</w:t>
      </w:r>
    </w:p>
    <w:p>
      <w:pPr>
        <w:pStyle w:val="2"/>
        <w:snapToGrid w:val="0"/>
        <w:spacing w:beforeLines="0" w:after="180" w:afterLines="50"/>
      </w:pPr>
      <w:bookmarkStart w:id="7" w:name="OLE_LINK17"/>
      <w:r>
        <w:rPr>
          <w:rFonts w:hint="eastAsia"/>
        </w:rPr>
        <w:t xml:space="preserve">CSI enhancement </w:t>
      </w:r>
    </w:p>
    <w:p>
      <w:pPr>
        <w:snapToGrid w:val="0"/>
        <w:spacing w:after="120"/>
        <w:rPr>
          <w:rFonts w:hint="eastAsia" w:eastAsia="宋体"/>
          <w:sz w:val="21"/>
          <w:szCs w:val="22"/>
          <w:lang w:val="en-US" w:eastAsia="zh-CN"/>
        </w:rPr>
      </w:pPr>
      <w:r>
        <w:rPr>
          <w:rFonts w:hint="eastAsia" w:eastAsia="宋体"/>
          <w:lang w:val="en-US" w:eastAsia="zh-CN"/>
        </w:rPr>
        <w:t>CSI report scheme in NR first stage was basically designed for eMBB. For URLLC, it needs more accurate and up-to-date CSI to facilitate high reliability</w:t>
      </w:r>
      <w:r>
        <w:rPr>
          <w:rFonts w:eastAsia="宋体"/>
          <w:lang w:val="en-US" w:eastAsia="zh-CN"/>
        </w:rPr>
        <w:t xml:space="preserve"> and</w:t>
      </w:r>
      <w:r>
        <w:rPr>
          <w:rFonts w:hint="eastAsia" w:eastAsia="宋体"/>
          <w:lang w:val="en-US" w:eastAsia="zh-CN"/>
        </w:rPr>
        <w:t xml:space="preserve"> low latency transmission. It is very helpful to acquire fresh CSI before initial transmission or retransmission.</w:t>
      </w:r>
      <w:r>
        <w:rPr>
          <w:rFonts w:hint="eastAsia" w:eastAsia="宋体"/>
          <w:sz w:val="21"/>
          <w:szCs w:val="22"/>
          <w:lang w:val="en-US" w:eastAsia="zh-CN"/>
        </w:rPr>
        <w:t xml:space="preserve"> </w:t>
      </w:r>
    </w:p>
    <w:p>
      <w:pPr>
        <w:snapToGrid w:val="0"/>
        <w:spacing w:after="120"/>
        <w:rPr>
          <w:rFonts w:hint="eastAsia" w:eastAsia="宋体"/>
          <w:sz w:val="21"/>
          <w:szCs w:val="22"/>
          <w:lang w:val="en-US" w:eastAsia="zh-CN"/>
        </w:rPr>
      </w:pPr>
      <w:r>
        <w:rPr>
          <w:rFonts w:hint="eastAsia"/>
          <w:lang w:val="en-US" w:eastAsia="zh-CN"/>
        </w:rPr>
        <w:t xml:space="preserve">Here we take two scenarios </w:t>
      </w:r>
      <w:r>
        <w:rPr>
          <w:lang w:val="en-US" w:eastAsia="zh-CN"/>
        </w:rPr>
        <w:t>for</w:t>
      </w:r>
      <w:r>
        <w:rPr>
          <w:rFonts w:hint="eastAsia"/>
          <w:lang w:val="en-US" w:eastAsia="zh-CN"/>
        </w:rPr>
        <w:t xml:space="preserve"> analysis on the benefits of the enhancement for A-CSI feedback. </w:t>
      </w:r>
      <w:r>
        <w:rPr>
          <w:lang w:val="en-US" w:eastAsia="zh-CN"/>
        </w:rPr>
        <w:t xml:space="preserve"> </w:t>
      </w:r>
      <w:r>
        <w:rPr>
          <w:rFonts w:hint="eastAsia"/>
          <w:lang w:val="en-US" w:eastAsia="zh-CN"/>
        </w:rPr>
        <w:t>For transport industry scenario, the latency requirement is relative</w:t>
      </w:r>
      <w:r>
        <w:rPr>
          <w:lang w:val="en-US" w:eastAsia="zh-CN"/>
        </w:rPr>
        <w:t>ly</w:t>
      </w:r>
      <w:r>
        <w:rPr>
          <w:rFonts w:hint="eastAsia"/>
          <w:lang w:val="en-US" w:eastAsia="zh-CN"/>
        </w:rPr>
        <w:t xml:space="preserve"> loose. </w:t>
      </w:r>
      <w:r>
        <w:rPr>
          <w:lang w:val="en-US" w:eastAsia="zh-CN"/>
        </w:rPr>
        <w:t>T</w:t>
      </w:r>
      <w:r>
        <w:rPr>
          <w:rFonts w:hint="eastAsia"/>
          <w:lang w:val="en-US" w:eastAsia="zh-CN"/>
        </w:rPr>
        <w:t xml:space="preserve">he packet size is quite large and </w:t>
      </w:r>
      <w:r>
        <w:rPr>
          <w:lang w:val="en-US" w:eastAsia="zh-CN"/>
        </w:rPr>
        <w:t>is expected to be</w:t>
      </w:r>
      <w:r>
        <w:rPr>
          <w:rFonts w:hint="eastAsia"/>
          <w:lang w:val="en-US" w:eastAsia="zh-CN"/>
        </w:rPr>
        <w:t xml:space="preserve"> partitioned into a number of TBs to complete the transmission of one packet</w:t>
      </w:r>
      <w:r>
        <w:rPr>
          <w:lang w:val="en-US" w:eastAsia="zh-CN"/>
        </w:rPr>
        <w:t xml:space="preserve">. </w:t>
      </w:r>
      <w:r>
        <w:rPr>
          <w:rFonts w:hint="eastAsia"/>
          <w:lang w:val="en-US" w:eastAsia="zh-CN"/>
        </w:rPr>
        <w:t xml:space="preserve"> </w:t>
      </w:r>
      <w:r>
        <w:rPr>
          <w:lang w:val="en-US" w:eastAsia="zh-CN"/>
        </w:rPr>
        <w:t>S</w:t>
      </w:r>
      <w:r>
        <w:rPr>
          <w:rFonts w:hint="eastAsia"/>
          <w:lang w:val="en-US" w:eastAsia="zh-CN"/>
        </w:rPr>
        <w:t xml:space="preserve">o enhanced A-CSI feedback acquired </w:t>
      </w:r>
      <w:r>
        <w:rPr>
          <w:lang w:val="en-US" w:eastAsia="zh-CN"/>
        </w:rPr>
        <w:t>from</w:t>
      </w:r>
      <w:r>
        <w:rPr>
          <w:rFonts w:hint="eastAsia"/>
          <w:lang w:val="en-US" w:eastAsia="zh-CN"/>
        </w:rPr>
        <w:t xml:space="preserve"> the first one or two </w:t>
      </w:r>
      <w:r>
        <w:rPr>
          <w:lang w:val="en-US" w:eastAsia="zh-CN"/>
        </w:rPr>
        <w:t xml:space="preserve">slots of the packet transfer </w:t>
      </w:r>
      <w:r>
        <w:rPr>
          <w:rFonts w:hint="eastAsia"/>
          <w:lang w:val="en-US" w:eastAsia="zh-CN"/>
        </w:rPr>
        <w:t>can be used for scheduling the last several TBs</w:t>
      </w:r>
      <w:r>
        <w:rPr>
          <w:lang w:val="en-US" w:eastAsia="zh-CN"/>
        </w:rPr>
        <w:t xml:space="preserve"> of the same packet</w:t>
      </w:r>
      <w:r>
        <w:rPr>
          <w:rFonts w:hint="eastAsia"/>
          <w:lang w:val="en-US" w:eastAsia="zh-CN"/>
        </w:rPr>
        <w:t xml:space="preserve">. </w:t>
      </w:r>
      <w:r>
        <w:rPr>
          <w:lang w:val="en-US" w:eastAsia="zh-CN"/>
        </w:rPr>
        <w:t xml:space="preserve"> </w:t>
      </w:r>
      <w:r>
        <w:rPr>
          <w:rFonts w:hint="eastAsia"/>
          <w:lang w:val="en-US" w:eastAsia="zh-CN"/>
        </w:rPr>
        <w:t>I</w:t>
      </w:r>
      <w:r>
        <w:rPr>
          <w:lang w:val="en-US" w:eastAsia="zh-CN"/>
        </w:rPr>
        <w:t>n addition</w:t>
      </w:r>
      <w:r>
        <w:rPr>
          <w:rFonts w:hint="eastAsia"/>
          <w:lang w:val="en-US" w:eastAsia="zh-CN"/>
        </w:rPr>
        <w:t xml:space="preserve">, enhanced A-CSI feedback can also be used for retransmission. </w:t>
      </w:r>
      <w:r>
        <w:rPr>
          <w:lang w:val="en-US" w:eastAsia="zh-CN"/>
        </w:rPr>
        <w:t>I</w:t>
      </w:r>
      <w:r>
        <w:rPr>
          <w:rFonts w:hint="eastAsia"/>
          <w:lang w:val="en-US" w:eastAsia="zh-CN"/>
        </w:rPr>
        <w:t xml:space="preserve">n this scenario, it is obvious that if CSI report delay can be reduced, more TBs in the latter part of a packet can take advantage of enhanced A-CSI feedback of the TBs in the former part of the packet. So enhanced CSI </w:t>
      </w:r>
      <w:r>
        <w:rPr>
          <w:lang w:val="en-US" w:eastAsia="zh-CN"/>
        </w:rPr>
        <w:t>report</w:t>
      </w:r>
      <w:r>
        <w:rPr>
          <w:rFonts w:hint="eastAsia"/>
          <w:lang w:val="en-US" w:eastAsia="zh-CN"/>
        </w:rPr>
        <w:t xml:space="preserve"> timeline should be studied further. For power distribution differential protection, the packet arriving interval is short as 0.833ms, so the enhanced A-CSI feedback corresponds to former packet can be used to schedule a later packet. </w:t>
      </w:r>
      <w:r>
        <w:rPr>
          <w:lang w:val="en-US" w:eastAsia="zh-CN"/>
        </w:rPr>
        <w:t xml:space="preserve"> F</w:t>
      </w:r>
      <w:r>
        <w:rPr>
          <w:rFonts w:hint="eastAsia"/>
          <w:lang w:val="en-US" w:eastAsia="zh-CN"/>
        </w:rPr>
        <w:t xml:space="preserve">or similar reason as in transport industry scenario, enhanced CSI </w:t>
      </w:r>
      <w:r>
        <w:rPr>
          <w:lang w:val="en-US" w:eastAsia="zh-CN"/>
        </w:rPr>
        <w:t>report timeline</w:t>
      </w:r>
      <w:r>
        <w:rPr>
          <w:rFonts w:hint="eastAsia"/>
          <w:lang w:val="en-US" w:eastAsia="zh-CN"/>
        </w:rPr>
        <w:t xml:space="preserve"> would </w:t>
      </w:r>
      <w:r>
        <w:rPr>
          <w:lang w:val="en-US" w:eastAsia="zh-CN"/>
        </w:rPr>
        <w:t xml:space="preserve">be </w:t>
      </w:r>
      <w:r>
        <w:rPr>
          <w:rFonts w:hint="eastAsia"/>
          <w:lang w:val="en-US" w:eastAsia="zh-CN"/>
        </w:rPr>
        <w:t>beneficial</w:t>
      </w:r>
      <w:r>
        <w:rPr>
          <w:lang w:val="en-US" w:eastAsia="zh-CN"/>
        </w:rPr>
        <w:t xml:space="preserve"> to </w:t>
      </w:r>
      <w:r>
        <w:rPr>
          <w:rFonts w:hint="eastAsia"/>
          <w:lang w:val="en-US" w:eastAsia="zh-CN"/>
        </w:rPr>
        <w:t>more</w:t>
      </w:r>
      <w:r>
        <w:rPr>
          <w:lang w:val="en-US" w:eastAsia="zh-CN"/>
        </w:rPr>
        <w:t xml:space="preserve"> scheduling</w:t>
      </w:r>
      <w:r>
        <w:rPr>
          <w:rFonts w:hint="eastAsia"/>
          <w:lang w:val="en-US" w:eastAsia="zh-CN"/>
        </w:rPr>
        <w:t xml:space="preserve"> packets </w:t>
      </w:r>
      <w:r>
        <w:rPr>
          <w:lang w:val="en-US" w:eastAsia="zh-CN"/>
        </w:rPr>
        <w:t>by having</w:t>
      </w:r>
      <w:r>
        <w:rPr>
          <w:rFonts w:hint="eastAsia"/>
          <w:lang w:val="en-US" w:eastAsia="zh-CN"/>
        </w:rPr>
        <w:t xml:space="preserve"> </w:t>
      </w:r>
      <w:r>
        <w:rPr>
          <w:lang w:val="en-US" w:eastAsia="zh-CN"/>
        </w:rPr>
        <w:t>more accurate</w:t>
      </w:r>
      <w:r>
        <w:rPr>
          <w:rFonts w:hint="eastAsia"/>
          <w:lang w:val="en-US" w:eastAsia="zh-CN"/>
        </w:rPr>
        <w:t xml:space="preserve"> </w:t>
      </w:r>
      <w:r>
        <w:rPr>
          <w:lang w:val="en-US" w:eastAsia="zh-CN"/>
        </w:rPr>
        <w:t>link adaptation.</w:t>
      </w:r>
    </w:p>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3.1 Possible CSI enhancement</w:t>
      </w:r>
    </w:p>
    <w:p>
      <w:pPr>
        <w:snapToGrid w:val="0"/>
        <w:spacing w:after="120"/>
        <w:rPr>
          <w:lang w:val="en-US" w:eastAsia="zh-CN"/>
        </w:rPr>
      </w:pPr>
      <w:r>
        <w:rPr>
          <w:rFonts w:hint="eastAsia"/>
          <w:lang w:val="en-US" w:eastAsia="zh-CN"/>
        </w:rPr>
        <w:t>In order to improve the link adaptation for URLLC, the following enhancements can be considered:</w:t>
      </w:r>
    </w:p>
    <w:p>
      <w:pPr>
        <w:numPr>
          <w:ilvl w:val="0"/>
          <w:numId w:val="7"/>
        </w:numPr>
        <w:spacing w:after="120" w:line="300" w:lineRule="exact"/>
        <w:rPr>
          <w:lang w:val="en-US" w:eastAsia="zh-CN"/>
        </w:rPr>
      </w:pPr>
      <w:r>
        <w:rPr>
          <w:rFonts w:hint="eastAsia"/>
          <w:lang w:val="en-US" w:eastAsia="zh-CN"/>
        </w:rPr>
        <w:t>DL DCI trigger A-CSI feedback</w:t>
      </w:r>
    </w:p>
    <w:p>
      <w:pPr>
        <w:snapToGrid w:val="0"/>
        <w:spacing w:after="120"/>
        <w:rPr>
          <w:lang w:val="en-US" w:eastAsia="zh-CN"/>
        </w:rPr>
      </w:pPr>
      <w:r>
        <w:rPr>
          <w:lang w:val="en-US" w:eastAsia="zh-CN"/>
        </w:rPr>
        <w:t xml:space="preserve">A-CSI feedback can only be triggered by UL grant in </w:t>
      </w:r>
      <w:r>
        <w:rPr>
          <w:rFonts w:hint="eastAsia"/>
          <w:lang w:val="en-US" w:eastAsia="zh-CN"/>
        </w:rPr>
        <w:t>Rel-15</w:t>
      </w:r>
      <w:r>
        <w:rPr>
          <w:lang w:val="en-US" w:eastAsia="zh-CN"/>
        </w:rPr>
        <w:t>. This approach may bring PDCCH blocking when UL grant is only used to trigger A-CSI without UL data transmission. Especially when PDSCH and A-CSI trigger are needed at the same time, the probability of PDCCH blocking will further increase due to the reason that both DL DCI and UL DCI are needed at the same time. For P-CSI report, the periodicity could be a minimum of 4 slots. In that case, the RS and reporting overhead is relatively high. It is wasteful to do periodic CSI feedback frequently especially if the traffic is sporadic and it is too often late to start periodic or semi-persistent CSI after the traffic arrives.   In addition, 4 slots latency is high for the case of fast changing channel state. Based on the above analysis, neither current A-CSI nor P-CSI is efficient for URLLC. Therefore, CSI feedback scheme may need to be enhanced. One alternative scheme is to trigger CSI report explicitly via a DL grant</w:t>
      </w:r>
      <w:r>
        <w:rPr>
          <w:rFonts w:hint="eastAsia"/>
          <w:lang w:val="en-US" w:eastAsia="zh-CN"/>
        </w:rPr>
        <w:t xml:space="preserve"> and this CSI computation can be performed by </w:t>
      </w:r>
      <w:r>
        <w:rPr>
          <w:lang w:val="en-US" w:eastAsia="zh-CN"/>
        </w:rPr>
        <w:t>measuring</w:t>
      </w:r>
      <w:r>
        <w:rPr>
          <w:rFonts w:hint="eastAsia"/>
          <w:lang w:val="en-US" w:eastAsia="zh-CN"/>
        </w:rPr>
        <w:t xml:space="preserve"> on the DMRS, </w:t>
      </w:r>
      <w:r>
        <w:rPr>
          <w:lang w:val="en-US" w:eastAsia="zh-CN"/>
        </w:rPr>
        <w:t xml:space="preserve">and CSI report can be multiplexed with HARQ-ACK on the same PUCCH if HARQ-ACK is present.  </w:t>
      </w:r>
    </w:p>
    <w:p>
      <w:pPr>
        <w:snapToGrid w:val="0"/>
        <w:spacing w:after="120"/>
        <w:rPr>
          <w:lang w:val="en-US" w:eastAsia="zh-CN"/>
        </w:rPr>
      </w:pPr>
      <w:r>
        <w:rPr>
          <w:lang w:val="en-US" w:eastAsia="zh-CN"/>
        </w:rPr>
        <w:t>Based on our analysis, we have the following proposal:</w:t>
      </w:r>
    </w:p>
    <w:p>
      <w:pPr>
        <w:snapToGrid w:val="0"/>
        <w:spacing w:after="120"/>
        <w:rPr>
          <w:rFonts w:hint="eastAsia" w:eastAsiaTheme="minorEastAsia"/>
          <w:i/>
          <w:lang w:val="en-US" w:eastAsia="zh-CN"/>
        </w:rPr>
      </w:pPr>
      <w:r>
        <w:rPr>
          <w:rFonts w:hint="eastAsia" w:eastAsiaTheme="minorEastAsia"/>
          <w:b/>
          <w:i/>
          <w:lang w:val="en-US" w:eastAsia="zh-CN"/>
        </w:rPr>
        <w:t>P</w:t>
      </w:r>
      <w:r>
        <w:rPr>
          <w:rFonts w:eastAsiaTheme="minorEastAsia"/>
          <w:b/>
          <w:i/>
          <w:lang w:val="en-US" w:eastAsia="zh-CN"/>
        </w:rPr>
        <w:t>roposal 6:</w:t>
      </w:r>
      <w:r>
        <w:rPr>
          <w:rFonts w:eastAsiaTheme="minorEastAsia"/>
          <w:i/>
          <w:lang w:val="en-US" w:eastAsia="zh-CN"/>
        </w:rPr>
        <w:t xml:space="preserve">  Option 1 i.e. </w:t>
      </w:r>
      <w:r>
        <w:rPr>
          <w:rFonts w:hint="eastAsia" w:eastAsia="宋体"/>
          <w:i/>
          <w:sz w:val="21"/>
          <w:szCs w:val="22"/>
          <w:lang w:eastAsia="zh-CN"/>
        </w:rPr>
        <w:t>A-CSI report on PUCCH triggered by DL-scheduling DCI is supported.</w:t>
      </w:r>
    </w:p>
    <w:p>
      <w:pPr>
        <w:numPr>
          <w:ilvl w:val="0"/>
          <w:numId w:val="7"/>
        </w:numPr>
        <w:spacing w:after="120" w:line="300" w:lineRule="exact"/>
        <w:rPr>
          <w:lang w:val="en-US" w:eastAsia="zh-CN"/>
        </w:rPr>
      </w:pPr>
      <w:r>
        <w:rPr>
          <w:lang w:val="en-US" w:eastAsia="zh-CN"/>
        </w:rPr>
        <w:t>DMRS based CSI update with multi-level HARQ feedback</w:t>
      </w:r>
    </w:p>
    <w:p>
      <w:pPr>
        <w:snapToGrid w:val="0"/>
        <w:spacing w:after="120"/>
        <w:rPr>
          <w:rFonts w:hint="eastAsia"/>
          <w:lang w:val="en-US" w:eastAsia="zh-CN"/>
        </w:rPr>
      </w:pPr>
      <w:r>
        <w:rPr>
          <w:rFonts w:hint="eastAsia"/>
          <w:lang w:val="en-US" w:eastAsia="zh-CN"/>
        </w:rPr>
        <w:t xml:space="preserve">To combine with the first enhancement, CSI report can be multiplexed with HARQ-ACK on the same PUCCH if HARQ-ACK is present. Enhanced schemes of multiplexing CSI and HARQ-ACK can be considered.  For examples, soft HARQ feedback can be considered where HARQ ACK/NACK is jointly coded with CSI.  </w:t>
      </w:r>
      <w:r>
        <w:rPr>
          <w:lang w:val="en-US" w:eastAsia="zh-CN"/>
        </w:rPr>
        <w:t xml:space="preserve">Multi-level </w:t>
      </w:r>
      <w:r>
        <w:rPr>
          <w:rFonts w:hint="eastAsia"/>
          <w:lang w:val="en-US" w:eastAsia="zh-CN"/>
        </w:rPr>
        <w:t>HARQ feedback indicates how much room it has to increase the MCS</w:t>
      </w:r>
      <w:r>
        <w:rPr>
          <w:lang w:val="en-US" w:eastAsia="zh-CN"/>
        </w:rPr>
        <w:t xml:space="preserve"> (i.e. delta CQI/SINR)</w:t>
      </w:r>
      <w:r>
        <w:rPr>
          <w:rFonts w:hint="eastAsia"/>
          <w:lang w:val="en-US" w:eastAsia="zh-CN"/>
        </w:rPr>
        <w:t xml:space="preserve">  when ACK is fed back.  Similarly, it indicates how much</w:t>
      </w:r>
      <w:r>
        <w:rPr>
          <w:lang w:val="en-US" w:eastAsia="zh-CN"/>
        </w:rPr>
        <w:t xml:space="preserve"> step down</w:t>
      </w:r>
      <w:r>
        <w:rPr>
          <w:rFonts w:hint="eastAsia"/>
          <w:lang w:val="en-US" w:eastAsia="zh-CN"/>
        </w:rPr>
        <w:t xml:space="preserve"> </w:t>
      </w:r>
      <w:r>
        <w:rPr>
          <w:lang w:val="en-US" w:eastAsia="zh-CN"/>
        </w:rPr>
        <w:t>of MCS</w:t>
      </w:r>
      <w:r>
        <w:rPr>
          <w:rFonts w:hint="eastAsia"/>
          <w:lang w:val="en-US" w:eastAsia="zh-CN"/>
        </w:rPr>
        <w:t xml:space="preserve"> it needs to reach the target BLER when NACK is fed back.  The network then can determine the granted MCS based on CSI feedback and </w:t>
      </w:r>
      <w:r>
        <w:rPr>
          <w:lang w:val="en-US" w:eastAsia="zh-CN"/>
        </w:rPr>
        <w:t>multi-level</w:t>
      </w:r>
      <w:r>
        <w:rPr>
          <w:rFonts w:hint="eastAsia"/>
          <w:lang w:val="en-US" w:eastAsia="zh-CN"/>
        </w:rPr>
        <w:t xml:space="preserve"> HARQ feedback. This is basically an enhancement to OLLA to enable faster convergence to a more accurate CSI.</w:t>
      </w:r>
    </w:p>
    <w:p>
      <w:pPr>
        <w:snapToGrid w:val="0"/>
        <w:spacing w:after="120"/>
        <w:rPr>
          <w:lang w:val="en-US" w:eastAsia="zh-CN"/>
        </w:rPr>
      </w:pPr>
      <w:r>
        <w:rPr>
          <w:lang w:val="en-US" w:eastAsia="zh-CN"/>
        </w:rPr>
        <w:t>In addition, DMRS based CSI scheme has the benefit of saving the overhead of measurement resources i.e. CSI-RS and CSI-IM overhead.</w:t>
      </w:r>
      <w:r>
        <w:rPr>
          <w:rFonts w:hint="eastAsia"/>
          <w:lang w:val="en-US" w:eastAsia="zh-CN"/>
        </w:rPr>
        <w:t xml:space="preserve"> </w:t>
      </w:r>
      <w:r>
        <w:rPr>
          <w:lang w:val="en-US" w:eastAsia="zh-CN"/>
        </w:rPr>
        <w:t>This DMRS based CSI scheme can also limit to CQI/SINR update without complexity of PMI computation</w:t>
      </w:r>
      <w:r>
        <w:rPr>
          <w:rFonts w:hint="eastAsia"/>
          <w:lang w:val="en-US" w:eastAsia="zh-CN"/>
        </w:rPr>
        <w:t>, t</w:t>
      </w:r>
      <w:r>
        <w:rPr>
          <w:lang w:val="en-US" w:eastAsia="zh-CN"/>
        </w:rPr>
        <w:t xml:space="preserve">hen faster feedback timeline is possibly supported.  </w:t>
      </w:r>
    </w:p>
    <w:p>
      <w:pPr>
        <w:numPr>
          <w:ilvl w:val="0"/>
          <w:numId w:val="7"/>
        </w:numPr>
        <w:spacing w:after="120" w:line="300" w:lineRule="exact"/>
        <w:rPr>
          <w:lang w:val="en-US" w:eastAsia="zh-CN"/>
        </w:rPr>
      </w:pPr>
      <w:r>
        <w:rPr>
          <w:rFonts w:hint="eastAsia"/>
          <w:lang w:val="en-US" w:eastAsia="zh-CN"/>
        </w:rPr>
        <w:t>DMRS based beam refinement</w:t>
      </w:r>
    </w:p>
    <w:p>
      <w:pPr>
        <w:snapToGrid w:val="0"/>
        <w:spacing w:after="120"/>
        <w:rPr>
          <w:lang w:val="en-US" w:eastAsia="zh-CN"/>
        </w:rPr>
      </w:pPr>
      <w:r>
        <w:rPr>
          <w:rFonts w:hint="eastAsia"/>
          <w:lang w:val="en-US" w:eastAsia="zh-CN"/>
        </w:rPr>
        <w:t>It takes too much latency to trigger beam refinement process. In addition to the CQI/MCS adjustment, DMRS can also be used for beam refinement. Multi-beam transmission</w:t>
      </w:r>
      <w:r>
        <w:rPr>
          <w:lang w:val="en-US" w:eastAsia="zh-CN"/>
        </w:rPr>
        <w:t>/reception</w:t>
      </w:r>
      <w:r>
        <w:rPr>
          <w:rFonts w:hint="eastAsia"/>
          <w:lang w:val="en-US" w:eastAsia="zh-CN"/>
        </w:rPr>
        <w:t xml:space="preserve"> on DMRS for control or data channel can be considered</w:t>
      </w:r>
      <w:r>
        <w:rPr>
          <w:lang w:val="en-US" w:eastAsia="zh-CN"/>
        </w:rPr>
        <w:t xml:space="preserve"> as illustrated in Figure </w:t>
      </w:r>
      <w:r>
        <w:rPr>
          <w:rFonts w:hint="eastAsia"/>
          <w:lang w:val="en-US" w:eastAsia="zh-CN"/>
        </w:rPr>
        <w:t xml:space="preserve">9.  </w:t>
      </w:r>
      <w:r>
        <w:rPr>
          <w:lang w:val="en-US" w:eastAsia="zh-CN"/>
        </w:rPr>
        <w:t>For example, receive b</w:t>
      </w:r>
      <w:r>
        <w:rPr>
          <w:rFonts w:hint="eastAsia"/>
          <w:lang w:val="en-US" w:eastAsia="zh-CN"/>
        </w:rPr>
        <w:t>eam</w:t>
      </w:r>
      <w:r>
        <w:rPr>
          <w:lang w:val="en-US" w:eastAsia="zh-CN"/>
        </w:rPr>
        <w:t xml:space="preserve"> sweeping</w:t>
      </w:r>
      <w:r>
        <w:rPr>
          <w:rFonts w:hint="eastAsia"/>
          <w:lang w:val="en-US" w:eastAsia="zh-CN"/>
        </w:rPr>
        <w:t xml:space="preserve"> </w:t>
      </w:r>
      <w:r>
        <w:rPr>
          <w:lang w:val="en-US" w:eastAsia="zh-CN"/>
        </w:rPr>
        <w:t>can be done</w:t>
      </w:r>
      <w:r>
        <w:rPr>
          <w:rFonts w:hint="eastAsia"/>
          <w:lang w:val="en-US" w:eastAsia="zh-CN"/>
        </w:rPr>
        <w:t xml:space="preserve"> on </w:t>
      </w:r>
      <w:r>
        <w:rPr>
          <w:lang w:val="en-US" w:eastAsia="zh-CN"/>
        </w:rPr>
        <w:t xml:space="preserve">multiple </w:t>
      </w:r>
      <w:r>
        <w:rPr>
          <w:rFonts w:hint="eastAsia"/>
          <w:lang w:val="en-US" w:eastAsia="zh-CN"/>
        </w:rPr>
        <w:t xml:space="preserve">DMRS </w:t>
      </w:r>
      <w:r>
        <w:rPr>
          <w:lang w:val="en-US" w:eastAsia="zh-CN"/>
        </w:rPr>
        <w:t>symbols</w:t>
      </w:r>
      <w:r>
        <w:rPr>
          <w:rFonts w:hint="eastAsia"/>
          <w:lang w:val="en-US" w:eastAsia="zh-CN"/>
        </w:rPr>
        <w:t xml:space="preserve">.  </w:t>
      </w:r>
      <w:r>
        <w:rPr>
          <w:lang w:val="en-US" w:eastAsia="zh-CN"/>
        </w:rPr>
        <w:t>The updated receive beam can be applied to receive subsequent data. In addition, updated L1-RSRP or L1-SINR can be reported together with HARQ</w:t>
      </w:r>
      <w:r>
        <w:rPr>
          <w:rFonts w:hint="eastAsia"/>
          <w:lang w:val="en-US" w:eastAsia="zh-CN"/>
        </w:rPr>
        <w:t xml:space="preserve">.With this design, these DMRS resources can be then reused for </w:t>
      </w:r>
      <w:r>
        <w:rPr>
          <w:lang w:val="en-US" w:eastAsia="zh-CN"/>
        </w:rPr>
        <w:t xml:space="preserve">fast </w:t>
      </w:r>
      <w:r>
        <w:rPr>
          <w:rFonts w:hint="eastAsia"/>
          <w:lang w:val="en-US" w:eastAsia="zh-CN"/>
        </w:rPr>
        <w:t>CSI/beam refinement as well. This can be useful to tackle issues like blockage.</w:t>
      </w:r>
    </w:p>
    <w:p>
      <w:pPr>
        <w:pStyle w:val="105"/>
        <w:spacing w:before="120" w:line="240" w:lineRule="auto"/>
        <w:ind w:firstLine="0" w:firstLineChars="0"/>
        <w:jc w:val="center"/>
        <w:rPr>
          <w:rFonts w:eastAsia="宋体"/>
        </w:rPr>
      </w:pPr>
      <w:r>
        <w:rPr>
          <w:rFonts w:eastAsia="宋体"/>
          <w:lang w:eastAsia="zh-CN"/>
        </w:rPr>
        <w:object>
          <v:shape id="_x0000_i1027" o:spt="75" type="#_x0000_t75" style="height:99.8pt;width:375.05pt;" o:ole="t" filled="f" o:preferrelative="t" stroked="f" coordsize="21600,21600">
            <v:path/>
            <v:fill on="f" focussize="0,0"/>
            <v:stroke on="f" joinstyle="miter"/>
            <v:imagedata r:id="rId15" o:title=""/>
            <o:lock v:ext="edit" aspectratio="t"/>
            <w10:wrap type="none"/>
            <w10:anchorlock/>
          </v:shape>
          <o:OLEObject Type="Embed" ProgID="Visio.Drawing.11" ShapeID="_x0000_i1027" DrawAspect="Content" ObjectID="_1468075727">
            <o:LockedField>false</o:LockedField>
          </o:OLEObject>
        </w:object>
      </w:r>
    </w:p>
    <w:p>
      <w:pPr>
        <w:pStyle w:val="105"/>
        <w:spacing w:before="120" w:line="240" w:lineRule="auto"/>
        <w:ind w:firstLine="0" w:firstLineChars="0"/>
        <w:jc w:val="center"/>
        <w:rPr>
          <w:rFonts w:eastAsia="宋体"/>
          <w:b/>
          <w:bCs/>
          <w:lang w:eastAsia="zh-CN"/>
        </w:rPr>
      </w:pPr>
      <w:r>
        <w:rPr>
          <w:rFonts w:eastAsia="宋体"/>
          <w:b/>
          <w:bCs/>
          <w:lang w:eastAsia="zh-CN"/>
        </w:rPr>
        <w:t xml:space="preserve">Figure </w:t>
      </w:r>
      <w:r>
        <w:rPr>
          <w:rFonts w:hint="eastAsia" w:eastAsia="宋体"/>
          <w:b/>
          <w:bCs/>
          <w:lang w:val="en-US" w:eastAsia="zh-CN"/>
        </w:rPr>
        <w:t>9</w:t>
      </w:r>
      <w:r>
        <w:rPr>
          <w:rFonts w:eastAsia="宋体"/>
          <w:b/>
          <w:bCs/>
          <w:lang w:eastAsia="zh-CN"/>
        </w:rPr>
        <w:t xml:space="preserve"> Using multi-beams DMRS for CSI/beam refinement</w:t>
      </w:r>
    </w:p>
    <w:p>
      <w:pPr>
        <w:pStyle w:val="105"/>
        <w:spacing w:before="120" w:line="240" w:lineRule="auto"/>
        <w:ind w:firstLine="0" w:firstLineChars="0"/>
        <w:jc w:val="both"/>
        <w:rPr>
          <w:rFonts w:eastAsia="宋体"/>
          <w:bCs/>
          <w:lang w:eastAsia="zh-CN"/>
        </w:rPr>
      </w:pPr>
      <w:r>
        <w:rPr>
          <w:rFonts w:hint="eastAsia" w:eastAsia="宋体"/>
          <w:b w:val="0"/>
          <w:bCs/>
          <w:lang w:eastAsia="zh-CN"/>
        </w:rPr>
        <w:t xml:space="preserve">Based </w:t>
      </w:r>
      <w:r>
        <w:rPr>
          <w:rFonts w:eastAsia="宋体"/>
          <w:bCs/>
          <w:lang w:eastAsia="zh-CN"/>
        </w:rPr>
        <w:t>on the above analysis on the merits of DMRS based CSI, we have the following proposals:</w:t>
      </w:r>
    </w:p>
    <w:p>
      <w:pPr>
        <w:snapToGrid w:val="0"/>
        <w:spacing w:after="120"/>
        <w:rPr>
          <w:rFonts w:eastAsia="宋体"/>
          <w:i/>
          <w:sz w:val="21"/>
          <w:szCs w:val="22"/>
          <w:lang w:val="en-US" w:eastAsia="zh-CN"/>
        </w:rPr>
      </w:pPr>
      <w:bookmarkStart w:id="8" w:name="OLE_LINK9"/>
      <w:r>
        <w:rPr>
          <w:rFonts w:hint="eastAsia" w:eastAsiaTheme="minorEastAsia"/>
          <w:b/>
          <w:i/>
          <w:lang w:val="en-US" w:eastAsia="zh-CN"/>
        </w:rPr>
        <w:t>P</w:t>
      </w:r>
      <w:r>
        <w:rPr>
          <w:rFonts w:eastAsiaTheme="minorEastAsia"/>
          <w:b/>
          <w:i/>
          <w:lang w:val="en-US" w:eastAsia="zh-CN"/>
        </w:rPr>
        <w:t>roposal 7:</w:t>
      </w:r>
      <w:r>
        <w:rPr>
          <w:rFonts w:eastAsiaTheme="minorEastAsia"/>
          <w:i/>
          <w:lang w:val="en-US" w:eastAsia="zh-CN"/>
        </w:rPr>
        <w:t xml:space="preserve">  Alt.2 i.e. </w:t>
      </w:r>
      <w:r>
        <w:rPr>
          <w:rFonts w:eastAsia="宋体"/>
          <w:i/>
          <w:sz w:val="21"/>
          <w:szCs w:val="22"/>
          <w:lang w:eastAsia="zh-CN"/>
        </w:rPr>
        <w:t>measurement resource based on DMRS/PDSCH measurement is supported</w:t>
      </w:r>
      <w:r>
        <w:rPr>
          <w:rFonts w:hint="eastAsia" w:eastAsia="宋体"/>
          <w:i/>
          <w:sz w:val="21"/>
          <w:szCs w:val="22"/>
          <w:lang w:val="en-US" w:eastAsia="zh-CN"/>
        </w:rPr>
        <w:t>.</w:t>
      </w:r>
    </w:p>
    <w:p>
      <w:pPr>
        <w:snapToGrid w:val="0"/>
        <w:spacing w:after="120"/>
        <w:rPr>
          <w:rFonts w:eastAsiaTheme="minorEastAsia"/>
          <w:i/>
          <w:lang w:val="en-US" w:eastAsia="zh-CN"/>
        </w:rPr>
      </w:pPr>
      <w:r>
        <w:rPr>
          <w:rFonts w:hint="eastAsia" w:eastAsiaTheme="minorEastAsia"/>
          <w:b/>
          <w:i/>
          <w:lang w:val="en-US" w:eastAsia="zh-CN"/>
        </w:rPr>
        <w:t>P</w:t>
      </w:r>
      <w:r>
        <w:rPr>
          <w:rFonts w:eastAsiaTheme="minorEastAsia"/>
          <w:b/>
          <w:i/>
          <w:lang w:val="en-US" w:eastAsia="zh-CN"/>
        </w:rPr>
        <w:t>roposal 8:</w:t>
      </w:r>
      <w:r>
        <w:rPr>
          <w:rFonts w:eastAsiaTheme="minorEastAsia"/>
          <w:i/>
          <w:lang w:val="en-US" w:eastAsia="zh-CN"/>
        </w:rPr>
        <w:t xml:space="preserve">  Alt.3 i.e. delta SINR for report quantity is supported.</w:t>
      </w:r>
    </w:p>
    <w:p>
      <w:pPr>
        <w:snapToGrid w:val="0"/>
        <w:spacing w:after="180" w:afterLines="50"/>
        <w:rPr>
          <w:b/>
          <w:bCs/>
          <w:i/>
          <w:iCs/>
          <w:sz w:val="21"/>
          <w:szCs w:val="21"/>
          <w:lang w:val="en-US" w:eastAsia="zh-CN"/>
        </w:rPr>
      </w:pPr>
      <w:r>
        <w:rPr>
          <w:rFonts w:eastAsiaTheme="minorEastAsia"/>
          <w:b/>
          <w:i/>
          <w:lang w:val="en-US" w:eastAsia="zh-CN"/>
        </w:rPr>
        <w:t>Proposal 9:</w:t>
      </w:r>
      <w:r>
        <w:rPr>
          <w:rFonts w:eastAsiaTheme="minorEastAsia"/>
          <w:i/>
          <w:lang w:val="en-US" w:eastAsia="zh-CN"/>
        </w:rPr>
        <w:t xml:space="preserve"> Alt.2 i.e. f</w:t>
      </w:r>
      <w:r>
        <w:rPr>
          <w:b w:val="0"/>
          <w:bCs/>
          <w:i/>
          <w:iCs/>
          <w:lang w:val="en-US" w:eastAsia="zh-CN"/>
        </w:rPr>
        <w:t xml:space="preserve">aster </w:t>
      </w:r>
      <w:r>
        <w:rPr>
          <w:rFonts w:hint="eastAsia"/>
          <w:b w:val="0"/>
          <w:bCs/>
          <w:i/>
          <w:iCs/>
          <w:lang w:val="en-US" w:eastAsia="zh-CN"/>
        </w:rPr>
        <w:t xml:space="preserve">CSI </w:t>
      </w:r>
      <w:r>
        <w:rPr>
          <w:b w:val="0"/>
          <w:bCs/>
          <w:i/>
          <w:iCs/>
          <w:lang w:val="en-US" w:eastAsia="zh-CN"/>
        </w:rPr>
        <w:t>report timeline for DMRS based A-CSI is supported.</w:t>
      </w:r>
      <w:bookmarkEnd w:id="7"/>
      <w:bookmarkEnd w:id="8"/>
    </w:p>
    <w:p>
      <w:pPr>
        <w:pStyle w:val="2"/>
        <w:snapToGrid w:val="0"/>
        <w:spacing w:beforeLines="0" w:after="180" w:afterLines="50"/>
        <w:rPr>
          <w:rFonts w:hint="eastAsia"/>
          <w:lang w:val="en-US"/>
        </w:rPr>
      </w:pPr>
      <w:r>
        <w:rPr>
          <w:rFonts w:hint="eastAsia" w:ascii="Arial" w:hAnsi="Arial"/>
          <w:lang w:val="en-US"/>
        </w:rPr>
        <w:t>Conclusion</w:t>
      </w:r>
      <w:r>
        <w:rPr>
          <w:rFonts w:hint="eastAsia"/>
          <w:lang w:val="en-US" w:eastAsia="zh-CN"/>
        </w:rPr>
        <w:t>s</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widowControl w:val="0"/>
        <w:overflowPunct/>
        <w:snapToGrid w:val="0"/>
        <w:spacing w:after="120"/>
        <w:textAlignment w:val="auto"/>
        <w:rPr>
          <w:rFonts w:eastAsia="宋体"/>
          <w:b/>
          <w:bCs/>
          <w:i/>
          <w:iCs/>
          <w:lang w:val="en-US" w:eastAsia="zh-CN"/>
        </w:rPr>
      </w:pPr>
      <w:r>
        <w:rPr>
          <w:rFonts w:eastAsia="宋体"/>
          <w:b/>
          <w:bCs/>
          <w:i/>
          <w:iCs/>
          <w:lang w:val="en-US" w:eastAsia="zh-CN"/>
        </w:rPr>
        <w:t>Proposal</w:t>
      </w:r>
      <w:r>
        <w:rPr>
          <w:rFonts w:hint="eastAsia" w:eastAsia="宋体"/>
          <w:b/>
          <w:bCs/>
          <w:i/>
          <w:iCs/>
          <w:lang w:val="en-US" w:eastAsia="zh-CN"/>
        </w:rPr>
        <w:t xml:space="preserve"> </w:t>
      </w:r>
      <w:r>
        <w:rPr>
          <w:rFonts w:eastAsia="宋体"/>
          <w:b/>
          <w:bCs/>
          <w:i/>
          <w:iCs/>
          <w:lang w:val="en-US" w:eastAsia="zh-CN"/>
        </w:rPr>
        <w:t xml:space="preserve">1: </w:t>
      </w:r>
      <w:r>
        <w:rPr>
          <w:rFonts w:hint="eastAsia" w:eastAsia="宋体"/>
          <w:b w:val="0"/>
          <w:bCs w:val="0"/>
          <w:i/>
          <w:iCs/>
          <w:lang w:val="en-US" w:eastAsia="zh-CN"/>
        </w:rPr>
        <w:t>At least two PUCCH transmissions for HARQ-ACK for URLLC traffic should be allowed in a slot</w:t>
      </w:r>
      <w:r>
        <w:rPr>
          <w:rFonts w:eastAsia="宋体"/>
          <w:b w:val="0"/>
          <w:bCs w:val="0"/>
          <w:i/>
          <w:iCs/>
          <w:lang w:val="en-US" w:eastAsia="zh-CN"/>
        </w:rPr>
        <w:t>.</w:t>
      </w:r>
      <w:r>
        <w:rPr>
          <w:rFonts w:hint="eastAsia" w:eastAsia="宋体"/>
          <w:b w:val="0"/>
          <w:bCs w:val="0"/>
          <w:i/>
          <w:iCs/>
          <w:lang w:val="en-US" w:eastAsia="zh-CN"/>
        </w:rPr>
        <w:t xml:space="preserve"> </w:t>
      </w:r>
      <w:r>
        <w:rPr>
          <w:rFonts w:eastAsia="宋体"/>
          <w:b w:val="0"/>
          <w:bCs w:val="0"/>
          <w:i/>
          <w:iCs/>
          <w:lang w:val="en-US" w:eastAsia="zh-CN"/>
        </w:rPr>
        <w:t>T</w:t>
      </w:r>
      <w:r>
        <w:rPr>
          <w:rFonts w:hint="eastAsia" w:eastAsia="宋体"/>
          <w:b w:val="0"/>
          <w:bCs w:val="0"/>
          <w:i/>
          <w:iCs/>
          <w:lang w:val="en-US" w:eastAsia="zh-CN"/>
        </w:rPr>
        <w:t>he maximum number of PUCCH transmission</w:t>
      </w:r>
      <w:r>
        <w:rPr>
          <w:rFonts w:eastAsia="宋体"/>
          <w:b w:val="0"/>
          <w:bCs w:val="0"/>
          <w:i/>
          <w:iCs/>
          <w:lang w:val="en-US" w:eastAsia="zh-CN"/>
        </w:rPr>
        <w:t>s</w:t>
      </w:r>
      <w:r>
        <w:rPr>
          <w:rFonts w:hint="eastAsia" w:eastAsia="宋体"/>
          <w:b w:val="0"/>
          <w:bCs w:val="0"/>
          <w:i/>
          <w:iCs/>
          <w:lang w:val="en-US" w:eastAsia="zh-CN"/>
        </w:rPr>
        <w:t xml:space="preserve"> for HARQ-ACK in a slot can be 14.</w:t>
      </w:r>
    </w:p>
    <w:p>
      <w:pPr>
        <w:widowControl w:val="0"/>
        <w:overflowPunct/>
        <w:snapToGrid w:val="0"/>
        <w:spacing w:after="120"/>
        <w:textAlignment w:val="auto"/>
        <w:rPr>
          <w:rFonts w:eastAsia="宋体"/>
          <w:b/>
          <w:bCs/>
          <w:i/>
          <w:iCs/>
          <w:sz w:val="21"/>
          <w:szCs w:val="22"/>
          <w:lang w:val="en-US" w:eastAsia="zh-CN"/>
        </w:rPr>
      </w:pPr>
      <w:r>
        <w:rPr>
          <w:rFonts w:hint="eastAsia" w:eastAsia="宋体"/>
          <w:b/>
          <w:bCs/>
          <w:i/>
          <w:iCs/>
          <w:lang w:val="en-US" w:eastAsia="zh-CN"/>
        </w:rPr>
        <w:t xml:space="preserve">Proposal 2: </w:t>
      </w:r>
      <w:r>
        <w:rPr>
          <w:rFonts w:hint="eastAsia" w:eastAsia="宋体"/>
          <w:b w:val="0"/>
          <w:bCs w:val="0"/>
          <w:i/>
          <w:iCs/>
          <w:lang w:val="en-US" w:eastAsia="zh-CN"/>
        </w:rPr>
        <w:t>The unit of k1 should be kept as one slot. In supporting more than one PUCCH for HARQ-ACK transmission</w:t>
      </w:r>
      <w:r>
        <w:rPr>
          <w:rFonts w:eastAsia="宋体"/>
          <w:b w:val="0"/>
          <w:bCs w:val="0"/>
          <w:i/>
          <w:iCs/>
          <w:lang w:val="en-US" w:eastAsia="zh-CN"/>
        </w:rPr>
        <w:t xml:space="preserve"> in one slot</w:t>
      </w:r>
      <w:r>
        <w:rPr>
          <w:rFonts w:hint="eastAsia" w:eastAsia="宋体"/>
          <w:b w:val="0"/>
          <w:bCs w:val="0"/>
          <w:i/>
          <w:iCs/>
          <w:lang w:val="en-US" w:eastAsia="zh-CN"/>
        </w:rPr>
        <w:t>, schemes based on one-slot k1 unit assumption should be prioritized</w:t>
      </w:r>
      <w:r>
        <w:rPr>
          <w:rFonts w:hint="eastAsia" w:eastAsia="宋体"/>
          <w:b/>
          <w:bCs/>
          <w:i/>
          <w:iCs/>
          <w:lang w:val="en-US" w:eastAsia="zh-CN"/>
        </w:rPr>
        <w:t>.</w:t>
      </w:r>
    </w:p>
    <w:p>
      <w:pPr>
        <w:snapToGrid w:val="0"/>
        <w:spacing w:after="120"/>
        <w:rPr>
          <w:rFonts w:eastAsiaTheme="minorEastAsia"/>
          <w:b/>
          <w:bCs/>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3</w:t>
      </w:r>
      <w:r>
        <w:rPr>
          <w:rFonts w:hint="eastAsia" w:eastAsiaTheme="minorEastAsia"/>
          <w:b/>
          <w:bCs/>
          <w:i/>
          <w:iCs/>
          <w:lang w:eastAsia="zh-CN"/>
        </w:rPr>
        <w:t xml:space="preserve">: </w:t>
      </w:r>
      <w:r>
        <w:rPr>
          <w:rFonts w:hint="eastAsia" w:eastAsiaTheme="minorEastAsia"/>
          <w:b w:val="0"/>
          <w:bCs w:val="0"/>
          <w:i/>
          <w:iCs/>
          <w:lang w:eastAsia="zh-CN"/>
        </w:rPr>
        <w:t>Introduc</w:t>
      </w:r>
      <w:r>
        <w:rPr>
          <w:rFonts w:eastAsiaTheme="minorEastAsia"/>
          <w:b w:val="0"/>
          <w:bCs w:val="0"/>
          <w:i/>
          <w:iCs/>
          <w:lang w:eastAsia="zh-CN"/>
        </w:rPr>
        <w:t>e</w:t>
      </w:r>
      <w:r>
        <w:rPr>
          <w:rFonts w:hint="eastAsia" w:eastAsiaTheme="minorEastAsia"/>
          <w:b w:val="0"/>
          <w:bCs w:val="0"/>
          <w:i/>
          <w:iCs/>
          <w:lang w:eastAsia="zh-CN"/>
        </w:rPr>
        <w:t xml:space="preserve"> </w:t>
      </w:r>
      <w:r>
        <w:rPr>
          <w:rFonts w:hint="eastAsia" w:eastAsiaTheme="minorEastAsia"/>
          <w:b w:val="0"/>
          <w:bCs w:val="0"/>
          <w:i/>
          <w:iCs/>
          <w:lang w:val="en-US" w:eastAsia="zh-CN"/>
        </w:rPr>
        <w:t xml:space="preserve">explicit </w:t>
      </w:r>
      <w:r>
        <w:rPr>
          <w:rFonts w:hint="eastAsia" w:eastAsiaTheme="minorEastAsia"/>
          <w:b w:val="0"/>
          <w:bCs w:val="0"/>
          <w:i/>
          <w:iCs/>
          <w:lang w:eastAsia="zh-CN"/>
        </w:rPr>
        <w:t>or implicit</w:t>
      </w:r>
      <w:r>
        <w:rPr>
          <w:rFonts w:eastAsiaTheme="minorEastAsia"/>
          <w:b w:val="0"/>
          <w:bCs w:val="0"/>
          <w:i/>
          <w:iCs/>
          <w:lang w:eastAsia="zh-CN"/>
        </w:rPr>
        <w:t xml:space="preserve"> signaling</w:t>
      </w:r>
      <w:r>
        <w:rPr>
          <w:rFonts w:hint="eastAsia" w:eastAsiaTheme="minorEastAsia"/>
          <w:b w:val="0"/>
          <w:bCs w:val="0"/>
          <w:i/>
          <w:iCs/>
          <w:lang w:eastAsia="zh-CN"/>
        </w:rPr>
        <w:t xml:space="preserve"> mechanism in the physical layer </w:t>
      </w:r>
      <w:r>
        <w:rPr>
          <w:rFonts w:hint="eastAsia" w:eastAsiaTheme="minorEastAsia"/>
          <w:b w:val="0"/>
          <w:bCs w:val="0"/>
          <w:i/>
          <w:iCs/>
          <w:lang w:val="en-US" w:eastAsia="zh-CN"/>
        </w:rPr>
        <w:t xml:space="preserve">for dynamic PDSCH grouping </w:t>
      </w:r>
      <w:r>
        <w:rPr>
          <w:rFonts w:hint="eastAsia" w:eastAsiaTheme="minorEastAsia"/>
          <w:b w:val="0"/>
          <w:bCs w:val="0"/>
          <w:i/>
          <w:iCs/>
          <w:lang w:eastAsia="zh-CN"/>
        </w:rPr>
        <w:t xml:space="preserve">to </w:t>
      </w:r>
      <w:r>
        <w:rPr>
          <w:rFonts w:eastAsiaTheme="minorEastAsia"/>
          <w:b w:val="0"/>
          <w:bCs w:val="0"/>
          <w:i/>
          <w:iCs/>
          <w:lang w:eastAsia="zh-CN"/>
        </w:rPr>
        <w:t>support</w:t>
      </w:r>
      <w:r>
        <w:rPr>
          <w:rFonts w:hint="eastAsia" w:eastAsiaTheme="minorEastAsia"/>
          <w:b w:val="0"/>
          <w:bCs w:val="0"/>
          <w:i/>
          <w:iCs/>
          <w:lang w:eastAsia="zh-CN"/>
        </w:rPr>
        <w:t xml:space="preserve"> </w:t>
      </w:r>
      <w:r>
        <w:rPr>
          <w:rFonts w:hint="eastAsia" w:eastAsiaTheme="minorEastAsia"/>
          <w:b w:val="0"/>
          <w:bCs w:val="0"/>
          <w:i/>
          <w:iCs/>
          <w:lang w:val="en-US" w:eastAsia="zh-CN"/>
        </w:rPr>
        <w:t>T</w:t>
      </w:r>
      <w:r>
        <w:rPr>
          <w:rFonts w:hint="eastAsia" w:eastAsiaTheme="minorEastAsia"/>
          <w:b w:val="0"/>
          <w:bCs w:val="0"/>
          <w:i/>
          <w:iCs/>
          <w:lang w:eastAsia="zh-CN"/>
        </w:rPr>
        <w:t>ype I</w:t>
      </w:r>
      <w:r>
        <w:rPr>
          <w:rFonts w:hint="eastAsia" w:eastAsiaTheme="minorEastAsia"/>
          <w:b w:val="0"/>
          <w:bCs w:val="0"/>
          <w:i/>
          <w:iCs/>
          <w:lang w:val="en-US" w:eastAsia="zh-CN"/>
        </w:rPr>
        <w:t xml:space="preserve"> and Type II</w:t>
      </w:r>
      <w:r>
        <w:rPr>
          <w:rFonts w:hint="eastAsia" w:eastAsiaTheme="minorEastAsia"/>
          <w:b w:val="0"/>
          <w:bCs w:val="0"/>
          <w:i/>
          <w:iCs/>
          <w:lang w:eastAsia="zh-CN"/>
        </w:rPr>
        <w:t xml:space="preserve"> codebook</w:t>
      </w:r>
      <w:r>
        <w:rPr>
          <w:rFonts w:hint="eastAsia" w:eastAsiaTheme="minorEastAsia"/>
          <w:b w:val="0"/>
          <w:bCs w:val="0"/>
          <w:i/>
          <w:iCs/>
          <w:lang w:val="en-US" w:eastAsia="zh-CN"/>
        </w:rPr>
        <w:t xml:space="preserve"> for multiple</w:t>
      </w:r>
      <w:r>
        <w:rPr>
          <w:rFonts w:hint="eastAsia" w:eastAsiaTheme="minorEastAsia"/>
          <w:b w:val="0"/>
          <w:bCs w:val="0"/>
          <w:i/>
          <w:iCs/>
          <w:lang w:eastAsia="zh-CN"/>
        </w:rPr>
        <w:t xml:space="preserve"> PUCCH</w:t>
      </w:r>
      <w:r>
        <w:rPr>
          <w:rFonts w:hint="eastAsia" w:eastAsiaTheme="minorEastAsia"/>
          <w:b w:val="0"/>
          <w:bCs w:val="0"/>
          <w:i/>
          <w:iCs/>
          <w:lang w:val="en-US" w:eastAsia="zh-CN"/>
        </w:rPr>
        <w:t>s</w:t>
      </w:r>
      <w:r>
        <w:rPr>
          <w:rFonts w:hint="eastAsia" w:eastAsiaTheme="minorEastAsia"/>
          <w:b w:val="0"/>
          <w:bCs w:val="0"/>
          <w:i/>
          <w:iCs/>
          <w:lang w:eastAsia="zh-CN"/>
        </w:rPr>
        <w:t xml:space="preserve"> for HARQ-ACK transmission in one slot.</w:t>
      </w:r>
    </w:p>
    <w:p>
      <w:pPr>
        <w:snapToGrid w:val="0"/>
        <w:spacing w:after="120"/>
        <w:rPr>
          <w:b w:val="0"/>
          <w:bCs w:val="0"/>
          <w:i/>
          <w:iCs/>
          <w:lang w:val="en-US" w:eastAsia="zh-CN"/>
        </w:rPr>
      </w:pPr>
      <w:r>
        <w:rPr>
          <w:rFonts w:hint="eastAsia"/>
          <w:b/>
          <w:bCs/>
          <w:i/>
          <w:iCs/>
          <w:lang w:val="en-US" w:eastAsia="zh-CN"/>
        </w:rPr>
        <w:t xml:space="preserve">Proposal 4: </w:t>
      </w:r>
      <w:r>
        <w:rPr>
          <w:rFonts w:hint="eastAsia"/>
          <w:b w:val="0"/>
          <w:bCs w:val="0"/>
          <w:i/>
          <w:iCs/>
          <w:lang w:val="en-US" w:eastAsia="zh-CN"/>
        </w:rPr>
        <w:t>For a R16 UE, at least two HARQ-ACK codebooks can be simultaneously constructed, intended for supporting different service types for a UE. Detailed requirements includes:</w:t>
      </w:r>
    </w:p>
    <w:p>
      <w:pPr>
        <w:numPr>
          <w:ilvl w:val="0"/>
          <w:numId w:val="6"/>
        </w:numPr>
        <w:snapToGrid w:val="0"/>
        <w:spacing w:after="120"/>
        <w:ind w:left="840"/>
        <w:rPr>
          <w:b w:val="0"/>
          <w:bCs w:val="0"/>
          <w:i/>
          <w:iCs/>
          <w:lang w:val="en-US" w:eastAsia="zh-CN"/>
        </w:rPr>
      </w:pPr>
      <w:r>
        <w:rPr>
          <w:rFonts w:hint="eastAsia"/>
          <w:b w:val="0"/>
          <w:bCs w:val="0"/>
          <w:i/>
          <w:iCs/>
          <w:lang w:val="en-US" w:eastAsia="zh-CN"/>
        </w:rPr>
        <w:t xml:space="preserve">Each separate HARQ-ACK codebook should be generated based on a corresponding service type. </w:t>
      </w:r>
    </w:p>
    <w:p>
      <w:pPr>
        <w:numPr>
          <w:ilvl w:val="0"/>
          <w:numId w:val="6"/>
        </w:numPr>
        <w:snapToGrid w:val="0"/>
        <w:spacing w:after="120"/>
        <w:ind w:left="840"/>
        <w:rPr>
          <w:b w:val="0"/>
          <w:bCs w:val="0"/>
          <w:i/>
          <w:iCs/>
          <w:lang w:val="en-US" w:eastAsia="zh-CN"/>
        </w:rPr>
      </w:pPr>
      <w:r>
        <w:rPr>
          <w:b w:val="0"/>
          <w:bCs w:val="0"/>
          <w:i/>
          <w:iCs/>
          <w:highlight w:val="none"/>
          <w:lang w:val="en-US" w:eastAsia="zh-CN"/>
        </w:rPr>
        <w:t xml:space="preserve">The same mechanism for PUCCH resource configuration </w:t>
      </w:r>
      <w:r>
        <w:rPr>
          <w:rFonts w:hint="eastAsia" w:eastAsia="宋体"/>
          <w:i/>
          <w:iCs/>
          <w:lang w:val="en-US" w:eastAsia="zh-CN"/>
        </w:rPr>
        <w:t>in RRC layer</w:t>
      </w:r>
      <w:r>
        <w:rPr>
          <w:b w:val="0"/>
          <w:bCs w:val="0"/>
          <w:i/>
          <w:iCs/>
          <w:highlight w:val="none"/>
          <w:lang w:val="en-US" w:eastAsia="zh-CN"/>
        </w:rPr>
        <w:t xml:space="preserve"> is </w:t>
      </w:r>
      <w:r>
        <w:rPr>
          <w:rFonts w:eastAsia="Times New Roman"/>
          <w:b w:val="0"/>
          <w:bCs w:val="0"/>
          <w:i/>
          <w:iCs/>
          <w:highlight w:val="none"/>
          <w:lang w:val="en-US" w:eastAsia="zh-CN"/>
        </w:rPr>
        <w:t xml:space="preserve">applied for </w:t>
      </w:r>
      <w:r>
        <w:rPr>
          <w:b w:val="0"/>
          <w:bCs w:val="0"/>
          <w:i/>
          <w:iCs/>
          <w:highlight w:val="none"/>
          <w:lang w:val="en-US" w:eastAsia="zh-CN"/>
        </w:rPr>
        <w:t>different HARQ-ACK codebooks</w:t>
      </w:r>
      <w:r>
        <w:rPr>
          <w:b w:val="0"/>
          <w:bCs w:val="0"/>
          <w:i/>
          <w:iCs/>
          <w:lang w:val="en-US" w:eastAsia="zh-CN"/>
        </w:rPr>
        <w:t xml:space="preserve">. </w:t>
      </w:r>
    </w:p>
    <w:p>
      <w:pPr>
        <w:numPr>
          <w:ilvl w:val="0"/>
          <w:numId w:val="6"/>
        </w:numPr>
        <w:snapToGrid w:val="0"/>
        <w:spacing w:after="120"/>
        <w:ind w:left="840"/>
        <w:rPr>
          <w:b w:val="0"/>
          <w:bCs w:val="0"/>
          <w:i/>
          <w:iCs/>
          <w:lang w:val="en-US" w:eastAsia="zh-CN"/>
        </w:rPr>
      </w:pPr>
      <w:r>
        <w:rPr>
          <w:rFonts w:hint="eastAsia"/>
          <w:b w:val="0"/>
          <w:bCs w:val="0"/>
          <w:i/>
          <w:iCs/>
          <w:lang w:val="en-US" w:eastAsia="zh-CN"/>
        </w:rPr>
        <w:t>The same or different PUCCH resources can allocated for different HARQ-ACK codebooks according to the actual scheduling requirements.</w:t>
      </w:r>
    </w:p>
    <w:p>
      <w:pPr>
        <w:numPr>
          <w:ilvl w:val="0"/>
          <w:numId w:val="6"/>
        </w:numPr>
        <w:snapToGrid w:val="0"/>
        <w:spacing w:after="120"/>
        <w:ind w:left="840"/>
        <w:rPr>
          <w:b/>
          <w:bCs/>
          <w:i/>
          <w:iCs/>
          <w:lang w:val="en-US" w:eastAsia="zh-CN"/>
        </w:rPr>
      </w:pPr>
      <w:r>
        <w:rPr>
          <w:rFonts w:hint="eastAsia"/>
          <w:b w:val="0"/>
          <w:bCs w:val="0"/>
          <w:i/>
          <w:iCs/>
          <w:lang w:val="en-US" w:eastAsia="zh-CN"/>
        </w:rPr>
        <w:t>The above requirements apply to both Type I and Type II codebook</w:t>
      </w:r>
      <w:r>
        <w:rPr>
          <w:rFonts w:hint="eastAsia"/>
          <w:b/>
          <w:bCs/>
          <w:i/>
          <w:iCs/>
          <w:lang w:val="en-US" w:eastAsia="zh-CN"/>
        </w:rPr>
        <w:t>.</w:t>
      </w:r>
    </w:p>
    <w:p>
      <w:pPr>
        <w:snapToGrid w:val="0"/>
        <w:spacing w:after="120"/>
        <w:rPr>
          <w:rFonts w:eastAsiaTheme="minorEastAsia"/>
          <w:b w:val="0"/>
          <w:bCs/>
          <w:i/>
          <w:iCs/>
          <w:lang w:val="en-US" w:eastAsia="zh-CN"/>
        </w:rPr>
      </w:pPr>
      <w:r>
        <w:rPr>
          <w:b/>
          <w:i/>
          <w:iCs/>
        </w:rPr>
        <w:t>Proposal</w:t>
      </w:r>
      <w:r>
        <w:rPr>
          <w:rFonts w:hint="eastAsia" w:eastAsia="宋体"/>
          <w:b/>
          <w:i/>
          <w:iCs/>
          <w:lang w:val="en-US" w:eastAsia="zh-CN"/>
        </w:rPr>
        <w:t xml:space="preserve"> 5</w:t>
      </w:r>
      <w:r>
        <w:rPr>
          <w:b/>
          <w:i/>
          <w:iCs/>
        </w:rPr>
        <w:t xml:space="preserve">: </w:t>
      </w:r>
      <w:r>
        <w:rPr>
          <w:rFonts w:hint="eastAsia" w:eastAsiaTheme="minorEastAsia"/>
          <w:b w:val="0"/>
          <w:bCs/>
          <w:i/>
          <w:iCs/>
          <w:lang w:val="en-US" w:eastAsia="zh-CN"/>
        </w:rPr>
        <w:t>Overhead of semi-static HARQ-ACK codebook should be reduced and feedback window splitting method can be considered.</w:t>
      </w:r>
    </w:p>
    <w:p>
      <w:pPr>
        <w:snapToGrid w:val="0"/>
        <w:spacing w:after="120"/>
        <w:rPr>
          <w:rFonts w:hint="eastAsia" w:eastAsia="宋体"/>
          <w:i/>
          <w:sz w:val="21"/>
          <w:szCs w:val="22"/>
          <w:lang w:eastAsia="zh-CN"/>
        </w:rPr>
      </w:pPr>
      <w:r>
        <w:rPr>
          <w:rFonts w:hint="eastAsia" w:eastAsiaTheme="minorEastAsia"/>
          <w:b/>
          <w:i/>
          <w:lang w:val="en-US" w:eastAsia="zh-CN"/>
        </w:rPr>
        <w:t>P</w:t>
      </w:r>
      <w:r>
        <w:rPr>
          <w:rFonts w:eastAsiaTheme="minorEastAsia"/>
          <w:b/>
          <w:i/>
          <w:lang w:val="en-US" w:eastAsia="zh-CN"/>
        </w:rPr>
        <w:t>roposal 6:</w:t>
      </w:r>
      <w:r>
        <w:rPr>
          <w:rFonts w:eastAsiaTheme="minorEastAsia"/>
          <w:i/>
          <w:lang w:val="en-US" w:eastAsia="zh-CN"/>
        </w:rPr>
        <w:t xml:space="preserve">  Option 1 i.e. </w:t>
      </w:r>
      <w:r>
        <w:rPr>
          <w:rFonts w:hint="eastAsia" w:eastAsia="宋体"/>
          <w:i/>
          <w:sz w:val="21"/>
          <w:szCs w:val="22"/>
          <w:lang w:eastAsia="zh-CN"/>
        </w:rPr>
        <w:t>A-CSI report on PUCCH triggered by DL-scheduling DCI is supported.</w:t>
      </w:r>
    </w:p>
    <w:p>
      <w:pPr>
        <w:snapToGrid w:val="0"/>
        <w:spacing w:after="120"/>
        <w:rPr>
          <w:rFonts w:eastAsia="宋体"/>
          <w:i/>
          <w:sz w:val="21"/>
          <w:szCs w:val="22"/>
          <w:lang w:val="en-US" w:eastAsia="zh-CN"/>
        </w:rPr>
      </w:pPr>
      <w:r>
        <w:rPr>
          <w:rFonts w:hint="eastAsia" w:eastAsiaTheme="minorEastAsia"/>
          <w:b/>
          <w:i/>
          <w:lang w:val="en-US" w:eastAsia="zh-CN"/>
        </w:rPr>
        <w:t>P</w:t>
      </w:r>
      <w:r>
        <w:rPr>
          <w:rFonts w:eastAsiaTheme="minorEastAsia"/>
          <w:b/>
          <w:i/>
          <w:lang w:val="en-US" w:eastAsia="zh-CN"/>
        </w:rPr>
        <w:t>roposal 7:</w:t>
      </w:r>
      <w:r>
        <w:rPr>
          <w:rFonts w:eastAsiaTheme="minorEastAsia"/>
          <w:i/>
          <w:lang w:val="en-US" w:eastAsia="zh-CN"/>
        </w:rPr>
        <w:t xml:space="preserve">  Alt.2 i.e. </w:t>
      </w:r>
      <w:r>
        <w:rPr>
          <w:rFonts w:eastAsia="宋体"/>
          <w:i/>
          <w:sz w:val="21"/>
          <w:szCs w:val="22"/>
          <w:lang w:eastAsia="zh-CN"/>
        </w:rPr>
        <w:t>measurement resource based on DMRS/PDSCH measurement is supported</w:t>
      </w:r>
      <w:r>
        <w:rPr>
          <w:rFonts w:hint="eastAsia" w:eastAsia="宋体"/>
          <w:i/>
          <w:sz w:val="21"/>
          <w:szCs w:val="22"/>
          <w:lang w:val="en-US" w:eastAsia="zh-CN"/>
        </w:rPr>
        <w:t>.</w:t>
      </w:r>
    </w:p>
    <w:p>
      <w:pPr>
        <w:snapToGrid w:val="0"/>
        <w:spacing w:after="120"/>
        <w:rPr>
          <w:rFonts w:eastAsiaTheme="minorEastAsia"/>
          <w:i/>
          <w:lang w:val="en-US" w:eastAsia="zh-CN"/>
        </w:rPr>
      </w:pPr>
      <w:r>
        <w:rPr>
          <w:rFonts w:hint="eastAsia" w:eastAsiaTheme="minorEastAsia"/>
          <w:b/>
          <w:i/>
          <w:lang w:val="en-US" w:eastAsia="zh-CN"/>
        </w:rPr>
        <w:t>P</w:t>
      </w:r>
      <w:r>
        <w:rPr>
          <w:rFonts w:eastAsiaTheme="minorEastAsia"/>
          <w:b/>
          <w:i/>
          <w:lang w:val="en-US" w:eastAsia="zh-CN"/>
        </w:rPr>
        <w:t>roposal 8:</w:t>
      </w:r>
      <w:r>
        <w:rPr>
          <w:rFonts w:eastAsiaTheme="minorEastAsia"/>
          <w:i/>
          <w:lang w:val="en-US" w:eastAsia="zh-CN"/>
        </w:rPr>
        <w:t xml:space="preserve">  Alt.3 i.e. delta SINR for report quantity is supported.</w:t>
      </w:r>
    </w:p>
    <w:p>
      <w:pPr>
        <w:snapToGrid w:val="0"/>
        <w:spacing w:after="120"/>
        <w:rPr>
          <w:b/>
          <w:bCs/>
          <w:i/>
          <w:iCs/>
          <w:sz w:val="21"/>
          <w:szCs w:val="21"/>
          <w:lang w:val="en-US" w:eastAsia="zh-CN"/>
        </w:rPr>
      </w:pPr>
      <w:r>
        <w:rPr>
          <w:rFonts w:eastAsiaTheme="minorEastAsia"/>
          <w:b/>
          <w:i/>
          <w:lang w:val="en-US" w:eastAsia="zh-CN"/>
        </w:rPr>
        <w:t>Proposal 9:</w:t>
      </w:r>
      <w:r>
        <w:rPr>
          <w:rFonts w:eastAsiaTheme="minorEastAsia"/>
          <w:i/>
          <w:lang w:val="en-US" w:eastAsia="zh-CN"/>
        </w:rPr>
        <w:t xml:space="preserve"> </w:t>
      </w:r>
      <w:r>
        <w:rPr>
          <w:rFonts w:hint="eastAsia" w:eastAsiaTheme="minorEastAsia"/>
          <w:i/>
          <w:lang w:val="en-US" w:eastAsia="zh-CN"/>
        </w:rPr>
        <w:t xml:space="preserve"> </w:t>
      </w:r>
      <w:r>
        <w:rPr>
          <w:rFonts w:eastAsiaTheme="minorEastAsia"/>
          <w:i/>
          <w:lang w:val="en-US" w:eastAsia="zh-CN"/>
        </w:rPr>
        <w:t>Alt.2 i.e. f</w:t>
      </w:r>
      <w:r>
        <w:rPr>
          <w:b w:val="0"/>
          <w:bCs/>
          <w:i/>
          <w:iCs/>
          <w:lang w:val="en-US" w:eastAsia="zh-CN"/>
        </w:rPr>
        <w:t xml:space="preserve">aster </w:t>
      </w:r>
      <w:r>
        <w:rPr>
          <w:rFonts w:hint="eastAsia"/>
          <w:b w:val="0"/>
          <w:bCs/>
          <w:i/>
          <w:iCs/>
          <w:lang w:val="en-US" w:eastAsia="zh-CN"/>
        </w:rPr>
        <w:t xml:space="preserve">CSI </w:t>
      </w:r>
      <w:r>
        <w:rPr>
          <w:b w:val="0"/>
          <w:bCs/>
          <w:i/>
          <w:iCs/>
          <w:lang w:val="en-US" w:eastAsia="zh-CN"/>
        </w:rPr>
        <w:t>report timeline for DMRS based A-CSI is supported.</w:t>
      </w:r>
      <w:r>
        <w:rPr>
          <w:rFonts w:hint="eastAsia"/>
          <w:b/>
          <w:bCs/>
          <w:i/>
          <w:iCs/>
          <w:sz w:val="21"/>
          <w:szCs w:val="21"/>
          <w:lang w:val="en-US" w:eastAsia="zh-CN"/>
        </w:rPr>
        <w:t xml:space="preserve"> </w:t>
      </w:r>
    </w:p>
    <w:p>
      <w:pPr>
        <w:pStyle w:val="2"/>
        <w:snapToGrid w:val="0"/>
        <w:spacing w:beforeLines="0" w:after="180" w:afterLines="50"/>
        <w:rPr>
          <w:lang w:val="en-US"/>
        </w:rPr>
      </w:pPr>
      <w:r>
        <w:rPr>
          <w:rFonts w:hint="eastAsia"/>
          <w:lang w:val="en-US"/>
        </w:rPr>
        <w:t>Reference</w:t>
      </w:r>
    </w:p>
    <w:p>
      <w:pPr>
        <w:numPr>
          <w:ilvl w:val="0"/>
          <w:numId w:val="8"/>
        </w:numPr>
        <w:snapToGrid w:val="0"/>
        <w:spacing w:after="120"/>
        <w:rPr>
          <w:rFonts w:eastAsia="宋体"/>
          <w:lang w:val="en-US" w:eastAsia="zh-CN"/>
        </w:rPr>
      </w:pPr>
      <w:r>
        <w:rPr>
          <w:rFonts w:hint="eastAsia" w:eastAsia="宋体"/>
          <w:lang w:val="en-US" w:eastAsia="zh-CN"/>
        </w:rPr>
        <w:t xml:space="preserve">R1-1900044, </w:t>
      </w:r>
      <w:r>
        <w:t>UCI enhancements for URLLC</w:t>
      </w:r>
      <w:r>
        <w:rPr>
          <w:rFonts w:hint="eastAsia" w:eastAsia="宋体"/>
          <w:lang w:val="en-US" w:eastAsia="zh-CN"/>
        </w:rPr>
        <w:t>,</w:t>
      </w:r>
      <w:r>
        <w:t>Huawei, HiSilicon</w:t>
      </w:r>
      <w:r>
        <w:rPr>
          <w:rFonts w:hint="eastAsia" w:eastAsia="宋体"/>
          <w:lang w:val="en-US" w:eastAsia="zh-CN"/>
        </w:rPr>
        <w:t>. 3gpp, RAN1, 201901 AH.</w:t>
      </w:r>
    </w:p>
    <w:p>
      <w:pPr>
        <w:numPr>
          <w:ilvl w:val="0"/>
          <w:numId w:val="8"/>
        </w:numPr>
        <w:snapToGrid w:val="0"/>
        <w:spacing w:after="120"/>
        <w:rPr>
          <w:rFonts w:eastAsia="宋体"/>
          <w:lang w:val="en-US" w:eastAsia="zh-CN"/>
        </w:rPr>
      </w:pPr>
      <w:r>
        <w:rPr>
          <w:rFonts w:hint="eastAsia" w:eastAsia="宋体"/>
          <w:lang w:val="en-US" w:eastAsia="zh-CN"/>
        </w:rPr>
        <w:t>R1-1900159, UCI Enhancements for NR URLLC, Ericsson. 3gpp, RAN1, 201901 AH.</w:t>
      </w:r>
    </w:p>
    <w:p>
      <w:pPr>
        <w:numPr>
          <w:ilvl w:val="0"/>
          <w:numId w:val="8"/>
        </w:numPr>
        <w:snapToGrid w:val="0"/>
        <w:spacing w:after="120"/>
        <w:rPr>
          <w:rFonts w:eastAsia="宋体"/>
          <w:lang w:val="en-US" w:eastAsia="zh-CN"/>
        </w:rPr>
      </w:pPr>
      <w:r>
        <w:rPr>
          <w:rFonts w:hint="eastAsia" w:eastAsia="宋体"/>
          <w:lang w:val="en-US" w:eastAsia="zh-CN"/>
        </w:rPr>
        <w:t>R1-1900070, UL control enhancements for URLLC, ZTE. 3gpp, RAN1, 201901 AH.</w:t>
      </w:r>
    </w:p>
    <w:p>
      <w:pPr>
        <w:numPr>
          <w:ilvl w:val="0"/>
          <w:numId w:val="8"/>
        </w:numPr>
        <w:snapToGrid w:val="0"/>
        <w:spacing w:after="120"/>
        <w:rPr>
          <w:rFonts w:eastAsia="宋体"/>
          <w:lang w:val="en-US" w:eastAsia="zh-CN"/>
        </w:rPr>
      </w:pPr>
      <w:r>
        <w:rPr>
          <w:rFonts w:hint="eastAsia" w:eastAsia="宋体"/>
          <w:lang w:val="en-US" w:eastAsia="zh-CN"/>
        </w:rPr>
        <w:t>R1-1900332, UL control enhancements for URLLC, CATT. 3gpp, RAN1, 201901 AH.</w:t>
      </w:r>
    </w:p>
    <w:p>
      <w:pPr>
        <w:numPr>
          <w:ilvl w:val="0"/>
          <w:numId w:val="8"/>
        </w:numPr>
        <w:snapToGrid w:val="0"/>
        <w:spacing w:after="120"/>
        <w:rPr>
          <w:rFonts w:eastAsia="宋体"/>
          <w:lang w:val="en-US" w:eastAsia="zh-CN"/>
        </w:rPr>
      </w:pPr>
      <w:r>
        <w:rPr>
          <w:rStyle w:val="30"/>
          <w:color w:val="auto"/>
          <w:u w:val="none"/>
        </w:rPr>
        <w:t>R1-1900400</w:t>
      </w:r>
      <w:r>
        <w:rPr>
          <w:rFonts w:hint="eastAsia" w:eastAsia="宋体"/>
          <w:u w:val="none"/>
          <w:lang w:val="en-US" w:eastAsia="zh-CN"/>
        </w:rPr>
        <w:t xml:space="preserve">, </w:t>
      </w:r>
      <w:r>
        <w:rPr>
          <w:u w:val="none"/>
        </w:rPr>
        <w:t>Di</w:t>
      </w:r>
      <w:r>
        <w:t>scussion on UCI and PUCCH enhancement for URLLC</w:t>
      </w:r>
      <w:r>
        <w:rPr>
          <w:rFonts w:hint="eastAsia" w:eastAsia="宋体"/>
          <w:lang w:val="en-US" w:eastAsia="zh-CN"/>
        </w:rPr>
        <w:t>,</w:t>
      </w:r>
      <w:r>
        <w:t>Panasonic Corporation</w:t>
      </w:r>
      <w:r>
        <w:rPr>
          <w:rFonts w:hint="eastAsia" w:eastAsia="宋体"/>
          <w:lang w:val="en-US" w:eastAsia="zh-CN"/>
        </w:rPr>
        <w:t>. 3gpp, RAN1, 201901 AH.</w:t>
      </w:r>
    </w:p>
    <w:p>
      <w:pPr>
        <w:snapToGrid w:val="0"/>
        <w:spacing w:afterLines="50"/>
        <w:textAlignment w:val="center"/>
        <w:rPr>
          <w:rFonts w:eastAsia="等线"/>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9</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0755EF"/>
    <w:multiLevelType w:val="singleLevel"/>
    <w:tmpl w:val="950755EF"/>
    <w:lvl w:ilvl="0" w:tentative="0">
      <w:start w:val="1"/>
      <w:numFmt w:val="bullet"/>
      <w:lvlText w:val=""/>
      <w:lvlJc w:val="left"/>
      <w:pPr>
        <w:ind w:left="420" w:hanging="420"/>
      </w:pPr>
      <w:rPr>
        <w:rFonts w:hint="default" w:ascii="Wingdings" w:hAnsi="Wingdings"/>
      </w:rPr>
    </w:lvl>
  </w:abstractNum>
  <w:abstractNum w:abstractNumId="1">
    <w:nsid w:val="ADF6EEA3"/>
    <w:multiLevelType w:val="multilevel"/>
    <w:tmpl w:val="ADF6EEA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F9F65506"/>
    <w:multiLevelType w:val="singleLevel"/>
    <w:tmpl w:val="F9F65506"/>
    <w:lvl w:ilvl="0" w:tentative="0">
      <w:start w:val="1"/>
      <w:numFmt w:val="bullet"/>
      <w:lvlText w:val=""/>
      <w:lvlJc w:val="left"/>
      <w:pPr>
        <w:ind w:left="420" w:hanging="420"/>
      </w:pPr>
      <w:rPr>
        <w:rFonts w:hint="default" w:ascii="Wingdings" w:hAnsi="Wingdings"/>
      </w:rPr>
    </w:lvl>
  </w:abstractNum>
  <w:abstractNum w:abstractNumId="3">
    <w:nsid w:val="265FFA34"/>
    <w:multiLevelType w:val="singleLevel"/>
    <w:tmpl w:val="265FFA34"/>
    <w:lvl w:ilvl="0" w:tentative="0">
      <w:start w:val="1"/>
      <w:numFmt w:val="decimal"/>
      <w:suff w:val="space"/>
      <w:lvlText w:val="[%1]"/>
      <w:lvlJc w:val="left"/>
    </w:lvl>
  </w:abstractNum>
  <w:abstractNum w:abstractNumId="4">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5">
    <w:nsid w:val="5C36E93A"/>
    <w:multiLevelType w:val="singleLevel"/>
    <w:tmpl w:val="5C36E93A"/>
    <w:lvl w:ilvl="0" w:tentative="0">
      <w:start w:val="1"/>
      <w:numFmt w:val="bullet"/>
      <w:lvlText w:val=""/>
      <w:lvlJc w:val="left"/>
      <w:pPr>
        <w:ind w:left="420" w:hanging="420"/>
      </w:pPr>
      <w:rPr>
        <w:rFonts w:hint="default" w:ascii="Wingdings" w:hAnsi="Wingdings"/>
      </w:rPr>
    </w:lvl>
  </w:abstractNum>
  <w:abstractNum w:abstractNumId="6">
    <w:nsid w:val="6F6959A4"/>
    <w:multiLevelType w:val="multilevel"/>
    <w:tmpl w:val="6F6959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8C0A71"/>
    <w:multiLevelType w:val="singleLevel"/>
    <w:tmpl w:val="7B8C0A71"/>
    <w:lvl w:ilvl="0" w:tentative="0">
      <w:start w:val="1"/>
      <w:numFmt w:val="bullet"/>
      <w:lvlText w:val=""/>
      <w:lvlJc w:val="left"/>
      <w:pPr>
        <w:ind w:left="420" w:hanging="420"/>
      </w:pPr>
      <w:rPr>
        <w:rFonts w:hint="default" w:ascii="Wingdings" w:hAnsi="Wingdings"/>
      </w:rPr>
    </w:lvl>
  </w:abstractNum>
  <w:num w:numId="1">
    <w:abstractNumId w:val="4"/>
  </w:num>
  <w:num w:numId="2">
    <w:abstractNumId w:val="6"/>
  </w:num>
  <w:num w:numId="3">
    <w:abstractNumId w:val="1"/>
  </w:num>
  <w:num w:numId="4">
    <w:abstractNumId w:val="0"/>
  </w:num>
  <w:num w:numId="5">
    <w:abstractNumId w:val="2"/>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808"/>
    <w:rsid w:val="00EC1A53"/>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546DB6"/>
    <w:rsid w:val="01623DF4"/>
    <w:rsid w:val="01E376C5"/>
    <w:rsid w:val="01F93655"/>
    <w:rsid w:val="02981CD7"/>
    <w:rsid w:val="02EB1A31"/>
    <w:rsid w:val="0306050F"/>
    <w:rsid w:val="03F01C6E"/>
    <w:rsid w:val="040E4833"/>
    <w:rsid w:val="04447C19"/>
    <w:rsid w:val="0469222B"/>
    <w:rsid w:val="04AE48C1"/>
    <w:rsid w:val="04E954F9"/>
    <w:rsid w:val="0526137A"/>
    <w:rsid w:val="0548612D"/>
    <w:rsid w:val="055127F7"/>
    <w:rsid w:val="05647838"/>
    <w:rsid w:val="060D6F9C"/>
    <w:rsid w:val="067B76C8"/>
    <w:rsid w:val="0690732E"/>
    <w:rsid w:val="069E78BC"/>
    <w:rsid w:val="06BA69A6"/>
    <w:rsid w:val="06D767B9"/>
    <w:rsid w:val="06FC24C7"/>
    <w:rsid w:val="07811C6E"/>
    <w:rsid w:val="08402E48"/>
    <w:rsid w:val="08436133"/>
    <w:rsid w:val="086B53B3"/>
    <w:rsid w:val="08B30835"/>
    <w:rsid w:val="09A64982"/>
    <w:rsid w:val="09C115E3"/>
    <w:rsid w:val="09CA74D8"/>
    <w:rsid w:val="0A085DE9"/>
    <w:rsid w:val="0A1039CB"/>
    <w:rsid w:val="0A130914"/>
    <w:rsid w:val="0A284254"/>
    <w:rsid w:val="0A5A0CCD"/>
    <w:rsid w:val="0A99506A"/>
    <w:rsid w:val="0AA517FF"/>
    <w:rsid w:val="0B9E0B65"/>
    <w:rsid w:val="0BB42C73"/>
    <w:rsid w:val="0BFD0200"/>
    <w:rsid w:val="0C29592D"/>
    <w:rsid w:val="0C971AB7"/>
    <w:rsid w:val="0CCC39BF"/>
    <w:rsid w:val="0E0C3C47"/>
    <w:rsid w:val="0EC04987"/>
    <w:rsid w:val="0EF24AE2"/>
    <w:rsid w:val="0FB644CF"/>
    <w:rsid w:val="0FD60E0E"/>
    <w:rsid w:val="0FE353A5"/>
    <w:rsid w:val="0FF63DAF"/>
    <w:rsid w:val="104453D5"/>
    <w:rsid w:val="10486CFB"/>
    <w:rsid w:val="105D13C1"/>
    <w:rsid w:val="10B14313"/>
    <w:rsid w:val="10B776CF"/>
    <w:rsid w:val="10C9431D"/>
    <w:rsid w:val="10DB0B79"/>
    <w:rsid w:val="10E94DAA"/>
    <w:rsid w:val="1136212B"/>
    <w:rsid w:val="114617FE"/>
    <w:rsid w:val="114744B9"/>
    <w:rsid w:val="114804A5"/>
    <w:rsid w:val="11835746"/>
    <w:rsid w:val="11852D3C"/>
    <w:rsid w:val="11B84058"/>
    <w:rsid w:val="11D972EE"/>
    <w:rsid w:val="11E0057A"/>
    <w:rsid w:val="123922F2"/>
    <w:rsid w:val="128920BD"/>
    <w:rsid w:val="12B32938"/>
    <w:rsid w:val="12BB6307"/>
    <w:rsid w:val="1347637A"/>
    <w:rsid w:val="13551D60"/>
    <w:rsid w:val="13580386"/>
    <w:rsid w:val="137C5099"/>
    <w:rsid w:val="13DD10A1"/>
    <w:rsid w:val="14112A54"/>
    <w:rsid w:val="14323EFF"/>
    <w:rsid w:val="143F7AF4"/>
    <w:rsid w:val="146F1C00"/>
    <w:rsid w:val="1498095A"/>
    <w:rsid w:val="15CB01DE"/>
    <w:rsid w:val="15E36279"/>
    <w:rsid w:val="167F2B7D"/>
    <w:rsid w:val="17051DEF"/>
    <w:rsid w:val="170C14B3"/>
    <w:rsid w:val="17360D5D"/>
    <w:rsid w:val="1768135A"/>
    <w:rsid w:val="17CB4230"/>
    <w:rsid w:val="17E04D27"/>
    <w:rsid w:val="188B2739"/>
    <w:rsid w:val="19151CCF"/>
    <w:rsid w:val="19302497"/>
    <w:rsid w:val="195651BA"/>
    <w:rsid w:val="198F45DD"/>
    <w:rsid w:val="1AA26902"/>
    <w:rsid w:val="1AB00207"/>
    <w:rsid w:val="1ABE7D37"/>
    <w:rsid w:val="1AC1475C"/>
    <w:rsid w:val="1B1B27AF"/>
    <w:rsid w:val="1B8A1B75"/>
    <w:rsid w:val="1B9962E4"/>
    <w:rsid w:val="1C215368"/>
    <w:rsid w:val="1C496310"/>
    <w:rsid w:val="1C5D4224"/>
    <w:rsid w:val="1E554951"/>
    <w:rsid w:val="1EA36749"/>
    <w:rsid w:val="1EFB1085"/>
    <w:rsid w:val="1F2357DD"/>
    <w:rsid w:val="1F7F1019"/>
    <w:rsid w:val="1F9675F9"/>
    <w:rsid w:val="1FF037A6"/>
    <w:rsid w:val="1FF75679"/>
    <w:rsid w:val="205516BE"/>
    <w:rsid w:val="208166FD"/>
    <w:rsid w:val="208F7F03"/>
    <w:rsid w:val="20924364"/>
    <w:rsid w:val="209E0CEA"/>
    <w:rsid w:val="20C305DA"/>
    <w:rsid w:val="216D33DF"/>
    <w:rsid w:val="21D16B1F"/>
    <w:rsid w:val="21D21E52"/>
    <w:rsid w:val="21E23CAE"/>
    <w:rsid w:val="21F25746"/>
    <w:rsid w:val="22A129F3"/>
    <w:rsid w:val="22F1676A"/>
    <w:rsid w:val="232655AC"/>
    <w:rsid w:val="237960DC"/>
    <w:rsid w:val="23A15217"/>
    <w:rsid w:val="23AD60D7"/>
    <w:rsid w:val="23BA4644"/>
    <w:rsid w:val="23E915DC"/>
    <w:rsid w:val="245743B5"/>
    <w:rsid w:val="247513E0"/>
    <w:rsid w:val="24891C77"/>
    <w:rsid w:val="24CD4542"/>
    <w:rsid w:val="254174D0"/>
    <w:rsid w:val="25B81417"/>
    <w:rsid w:val="25BB704A"/>
    <w:rsid w:val="25C23B70"/>
    <w:rsid w:val="25C7306A"/>
    <w:rsid w:val="25E1361F"/>
    <w:rsid w:val="25ED64AF"/>
    <w:rsid w:val="25FB3C17"/>
    <w:rsid w:val="25FE407C"/>
    <w:rsid w:val="26434C04"/>
    <w:rsid w:val="26894387"/>
    <w:rsid w:val="26C86BBA"/>
    <w:rsid w:val="26D4632B"/>
    <w:rsid w:val="275470A4"/>
    <w:rsid w:val="27E042EC"/>
    <w:rsid w:val="281C0266"/>
    <w:rsid w:val="28425FD1"/>
    <w:rsid w:val="2853625E"/>
    <w:rsid w:val="28650795"/>
    <w:rsid w:val="286A1444"/>
    <w:rsid w:val="28840AAD"/>
    <w:rsid w:val="28954ED3"/>
    <w:rsid w:val="28B52071"/>
    <w:rsid w:val="2970613C"/>
    <w:rsid w:val="29937C67"/>
    <w:rsid w:val="299B6A65"/>
    <w:rsid w:val="29B83975"/>
    <w:rsid w:val="29C36304"/>
    <w:rsid w:val="2ADA009F"/>
    <w:rsid w:val="2AEB310F"/>
    <w:rsid w:val="2AF658D4"/>
    <w:rsid w:val="2B0428DA"/>
    <w:rsid w:val="2B253735"/>
    <w:rsid w:val="2BAB7BFA"/>
    <w:rsid w:val="2BB52FB9"/>
    <w:rsid w:val="2BBD31DA"/>
    <w:rsid w:val="2BC44501"/>
    <w:rsid w:val="2C1C6295"/>
    <w:rsid w:val="2C573138"/>
    <w:rsid w:val="2C693C27"/>
    <w:rsid w:val="2D093C9F"/>
    <w:rsid w:val="2D3B7916"/>
    <w:rsid w:val="2D3C3CD7"/>
    <w:rsid w:val="2DAD31B5"/>
    <w:rsid w:val="2DB600C3"/>
    <w:rsid w:val="2DDF0537"/>
    <w:rsid w:val="2DE87A40"/>
    <w:rsid w:val="2E15347E"/>
    <w:rsid w:val="2E173F56"/>
    <w:rsid w:val="2E29079C"/>
    <w:rsid w:val="2E48670E"/>
    <w:rsid w:val="2E4F3471"/>
    <w:rsid w:val="2EA24C4B"/>
    <w:rsid w:val="2EB82843"/>
    <w:rsid w:val="2F341996"/>
    <w:rsid w:val="2FA97745"/>
    <w:rsid w:val="300F788C"/>
    <w:rsid w:val="307A4E17"/>
    <w:rsid w:val="30E6230C"/>
    <w:rsid w:val="30EC4B0C"/>
    <w:rsid w:val="30ED4DE0"/>
    <w:rsid w:val="30ED594E"/>
    <w:rsid w:val="30F53179"/>
    <w:rsid w:val="3169143F"/>
    <w:rsid w:val="31B40671"/>
    <w:rsid w:val="31C5104B"/>
    <w:rsid w:val="320A19F5"/>
    <w:rsid w:val="323D35EB"/>
    <w:rsid w:val="326E6892"/>
    <w:rsid w:val="334130CB"/>
    <w:rsid w:val="33774D25"/>
    <w:rsid w:val="33965837"/>
    <w:rsid w:val="33AA50E6"/>
    <w:rsid w:val="33B43DDB"/>
    <w:rsid w:val="34443420"/>
    <w:rsid w:val="34561EE4"/>
    <w:rsid w:val="348C273F"/>
    <w:rsid w:val="34942631"/>
    <w:rsid w:val="34971E3A"/>
    <w:rsid w:val="34C31F31"/>
    <w:rsid w:val="352241C9"/>
    <w:rsid w:val="3522430E"/>
    <w:rsid w:val="352E0F08"/>
    <w:rsid w:val="35977160"/>
    <w:rsid w:val="35C5761C"/>
    <w:rsid w:val="35F72C7E"/>
    <w:rsid w:val="35FF1ADE"/>
    <w:rsid w:val="360258DD"/>
    <w:rsid w:val="36496D31"/>
    <w:rsid w:val="36A4320C"/>
    <w:rsid w:val="36C319A9"/>
    <w:rsid w:val="36D53214"/>
    <w:rsid w:val="372B16AC"/>
    <w:rsid w:val="37E424B5"/>
    <w:rsid w:val="382C159C"/>
    <w:rsid w:val="38CB5B7C"/>
    <w:rsid w:val="39315B32"/>
    <w:rsid w:val="39483619"/>
    <w:rsid w:val="39AE267C"/>
    <w:rsid w:val="39BB5C0A"/>
    <w:rsid w:val="3A2071EB"/>
    <w:rsid w:val="3A387691"/>
    <w:rsid w:val="3A9E48B4"/>
    <w:rsid w:val="3B0C3BD9"/>
    <w:rsid w:val="3B3165C4"/>
    <w:rsid w:val="3B6B0E42"/>
    <w:rsid w:val="3BE15BDA"/>
    <w:rsid w:val="3C512A11"/>
    <w:rsid w:val="3C595F98"/>
    <w:rsid w:val="3C8B2C9C"/>
    <w:rsid w:val="3C983BA7"/>
    <w:rsid w:val="3CB140B9"/>
    <w:rsid w:val="3CD33016"/>
    <w:rsid w:val="3D356995"/>
    <w:rsid w:val="3D3D1C11"/>
    <w:rsid w:val="3D8F09F2"/>
    <w:rsid w:val="3DAD6357"/>
    <w:rsid w:val="3DC13DCB"/>
    <w:rsid w:val="3DE9747B"/>
    <w:rsid w:val="3E3B63E8"/>
    <w:rsid w:val="3F334234"/>
    <w:rsid w:val="3F6E5241"/>
    <w:rsid w:val="3FCA54FF"/>
    <w:rsid w:val="3FDF1D8D"/>
    <w:rsid w:val="40053AEF"/>
    <w:rsid w:val="40321010"/>
    <w:rsid w:val="406F7959"/>
    <w:rsid w:val="40822E45"/>
    <w:rsid w:val="40B1111B"/>
    <w:rsid w:val="40C14FC1"/>
    <w:rsid w:val="411A5913"/>
    <w:rsid w:val="41245CF6"/>
    <w:rsid w:val="413C104D"/>
    <w:rsid w:val="419068A2"/>
    <w:rsid w:val="4192041B"/>
    <w:rsid w:val="41A50E7A"/>
    <w:rsid w:val="41C252D3"/>
    <w:rsid w:val="41FF6C04"/>
    <w:rsid w:val="42185649"/>
    <w:rsid w:val="42400B21"/>
    <w:rsid w:val="424E280C"/>
    <w:rsid w:val="429E3367"/>
    <w:rsid w:val="43A43D91"/>
    <w:rsid w:val="43A632D7"/>
    <w:rsid w:val="43F15ABD"/>
    <w:rsid w:val="43FB33E4"/>
    <w:rsid w:val="44365DFA"/>
    <w:rsid w:val="44C21817"/>
    <w:rsid w:val="453E28FE"/>
    <w:rsid w:val="465D56D3"/>
    <w:rsid w:val="46E52D55"/>
    <w:rsid w:val="470A789B"/>
    <w:rsid w:val="47BF2FE6"/>
    <w:rsid w:val="48363D2A"/>
    <w:rsid w:val="48BA283D"/>
    <w:rsid w:val="48FF5299"/>
    <w:rsid w:val="49281E8C"/>
    <w:rsid w:val="49AD07BA"/>
    <w:rsid w:val="4A2328EA"/>
    <w:rsid w:val="4B573495"/>
    <w:rsid w:val="4B5A3F42"/>
    <w:rsid w:val="4B5E3A6D"/>
    <w:rsid w:val="4B801B9C"/>
    <w:rsid w:val="4BD923A6"/>
    <w:rsid w:val="4BE61521"/>
    <w:rsid w:val="4C1D24E0"/>
    <w:rsid w:val="4D3D1FEE"/>
    <w:rsid w:val="4D6F1420"/>
    <w:rsid w:val="4D716000"/>
    <w:rsid w:val="4DF7667D"/>
    <w:rsid w:val="4E461C00"/>
    <w:rsid w:val="4E7B36E9"/>
    <w:rsid w:val="4ED132D9"/>
    <w:rsid w:val="4ED4056B"/>
    <w:rsid w:val="4F1D371F"/>
    <w:rsid w:val="4F556719"/>
    <w:rsid w:val="4F572D9B"/>
    <w:rsid w:val="4F8D46D4"/>
    <w:rsid w:val="4FA96283"/>
    <w:rsid w:val="4FC37AD4"/>
    <w:rsid w:val="503E0F8E"/>
    <w:rsid w:val="50D332C5"/>
    <w:rsid w:val="50D47942"/>
    <w:rsid w:val="50DA2806"/>
    <w:rsid w:val="50E21BB2"/>
    <w:rsid w:val="515A1CDE"/>
    <w:rsid w:val="5166607D"/>
    <w:rsid w:val="51A51407"/>
    <w:rsid w:val="51E54F49"/>
    <w:rsid w:val="51ED7CD0"/>
    <w:rsid w:val="51FA6476"/>
    <w:rsid w:val="52582D49"/>
    <w:rsid w:val="526A12AF"/>
    <w:rsid w:val="526C1D2D"/>
    <w:rsid w:val="52FB303E"/>
    <w:rsid w:val="53986360"/>
    <w:rsid w:val="5424586C"/>
    <w:rsid w:val="54377E46"/>
    <w:rsid w:val="54563B33"/>
    <w:rsid w:val="54645BE2"/>
    <w:rsid w:val="54AC7E8C"/>
    <w:rsid w:val="554124AE"/>
    <w:rsid w:val="558112E4"/>
    <w:rsid w:val="55855731"/>
    <w:rsid w:val="55DA3793"/>
    <w:rsid w:val="561B16B1"/>
    <w:rsid w:val="56441C00"/>
    <w:rsid w:val="565C5CE0"/>
    <w:rsid w:val="56636EF2"/>
    <w:rsid w:val="56AC4D06"/>
    <w:rsid w:val="56F41F92"/>
    <w:rsid w:val="571E633A"/>
    <w:rsid w:val="57960862"/>
    <w:rsid w:val="57977A42"/>
    <w:rsid w:val="57BC4C9C"/>
    <w:rsid w:val="57EF6C81"/>
    <w:rsid w:val="589A414C"/>
    <w:rsid w:val="58BC0918"/>
    <w:rsid w:val="58C47837"/>
    <w:rsid w:val="5993415C"/>
    <w:rsid w:val="5AC03563"/>
    <w:rsid w:val="5AC04993"/>
    <w:rsid w:val="5AC703B1"/>
    <w:rsid w:val="5B8E2779"/>
    <w:rsid w:val="5BB34216"/>
    <w:rsid w:val="5BE532A5"/>
    <w:rsid w:val="5CBD4B41"/>
    <w:rsid w:val="5D0513F5"/>
    <w:rsid w:val="5D086548"/>
    <w:rsid w:val="5D1A5393"/>
    <w:rsid w:val="5DD33F5C"/>
    <w:rsid w:val="5DF9398D"/>
    <w:rsid w:val="5E0378DE"/>
    <w:rsid w:val="5E095FD6"/>
    <w:rsid w:val="5E5D258D"/>
    <w:rsid w:val="5EBE22C2"/>
    <w:rsid w:val="5F25133A"/>
    <w:rsid w:val="5F726C0E"/>
    <w:rsid w:val="5F9A78F0"/>
    <w:rsid w:val="5FCE51B0"/>
    <w:rsid w:val="60584717"/>
    <w:rsid w:val="60E174E9"/>
    <w:rsid w:val="611629FF"/>
    <w:rsid w:val="6124653C"/>
    <w:rsid w:val="61415E1E"/>
    <w:rsid w:val="616D3845"/>
    <w:rsid w:val="617911A6"/>
    <w:rsid w:val="619706BD"/>
    <w:rsid w:val="61EA303E"/>
    <w:rsid w:val="61FF6957"/>
    <w:rsid w:val="62095C8A"/>
    <w:rsid w:val="62683E55"/>
    <w:rsid w:val="62A26D46"/>
    <w:rsid w:val="62D40767"/>
    <w:rsid w:val="62F52B28"/>
    <w:rsid w:val="633356A8"/>
    <w:rsid w:val="63707D9C"/>
    <w:rsid w:val="639A458E"/>
    <w:rsid w:val="6403179D"/>
    <w:rsid w:val="640A685B"/>
    <w:rsid w:val="649A7572"/>
    <w:rsid w:val="6530335A"/>
    <w:rsid w:val="65B65CC2"/>
    <w:rsid w:val="6625033A"/>
    <w:rsid w:val="669E7027"/>
    <w:rsid w:val="66AA76F2"/>
    <w:rsid w:val="66CF7CAA"/>
    <w:rsid w:val="66D3237B"/>
    <w:rsid w:val="67166EC5"/>
    <w:rsid w:val="67210094"/>
    <w:rsid w:val="672873BE"/>
    <w:rsid w:val="67336828"/>
    <w:rsid w:val="673F1301"/>
    <w:rsid w:val="674C6625"/>
    <w:rsid w:val="675E1C55"/>
    <w:rsid w:val="676A31F2"/>
    <w:rsid w:val="67C41F2A"/>
    <w:rsid w:val="67DB1AD6"/>
    <w:rsid w:val="67EC2A68"/>
    <w:rsid w:val="686167C2"/>
    <w:rsid w:val="6883311E"/>
    <w:rsid w:val="68C107A0"/>
    <w:rsid w:val="68E432F2"/>
    <w:rsid w:val="69097939"/>
    <w:rsid w:val="69545358"/>
    <w:rsid w:val="69631400"/>
    <w:rsid w:val="698A76FD"/>
    <w:rsid w:val="69D54202"/>
    <w:rsid w:val="6A2F77B5"/>
    <w:rsid w:val="6B474827"/>
    <w:rsid w:val="6B7211DE"/>
    <w:rsid w:val="6B77551A"/>
    <w:rsid w:val="6B9421B9"/>
    <w:rsid w:val="6BAC63E0"/>
    <w:rsid w:val="6C0C44C9"/>
    <w:rsid w:val="6C9933BC"/>
    <w:rsid w:val="6C9F15FB"/>
    <w:rsid w:val="6CA2751B"/>
    <w:rsid w:val="6D1839B1"/>
    <w:rsid w:val="6D99593A"/>
    <w:rsid w:val="6E443ACA"/>
    <w:rsid w:val="6EE558A8"/>
    <w:rsid w:val="6EF12333"/>
    <w:rsid w:val="6F7B76F7"/>
    <w:rsid w:val="6FA12224"/>
    <w:rsid w:val="6FCF14BB"/>
    <w:rsid w:val="7035009B"/>
    <w:rsid w:val="703B3BFC"/>
    <w:rsid w:val="70456902"/>
    <w:rsid w:val="70997CB9"/>
    <w:rsid w:val="709C0DB2"/>
    <w:rsid w:val="70AB722A"/>
    <w:rsid w:val="70DE7187"/>
    <w:rsid w:val="715E244A"/>
    <w:rsid w:val="7176572E"/>
    <w:rsid w:val="717F5DD2"/>
    <w:rsid w:val="72827C51"/>
    <w:rsid w:val="72AF1492"/>
    <w:rsid w:val="72D830CD"/>
    <w:rsid w:val="735D734C"/>
    <w:rsid w:val="73797A10"/>
    <w:rsid w:val="73BD0467"/>
    <w:rsid w:val="73FC46FB"/>
    <w:rsid w:val="7413358A"/>
    <w:rsid w:val="741C3CF1"/>
    <w:rsid w:val="7433768D"/>
    <w:rsid w:val="747B42EB"/>
    <w:rsid w:val="74963132"/>
    <w:rsid w:val="74E124F8"/>
    <w:rsid w:val="750220D2"/>
    <w:rsid w:val="75666FB1"/>
    <w:rsid w:val="75A93DE7"/>
    <w:rsid w:val="75B26173"/>
    <w:rsid w:val="75B35774"/>
    <w:rsid w:val="76617C75"/>
    <w:rsid w:val="767E34F8"/>
    <w:rsid w:val="76B10996"/>
    <w:rsid w:val="76C90CA0"/>
    <w:rsid w:val="772E1233"/>
    <w:rsid w:val="77470A38"/>
    <w:rsid w:val="7753787E"/>
    <w:rsid w:val="77787755"/>
    <w:rsid w:val="77A62C74"/>
    <w:rsid w:val="78183066"/>
    <w:rsid w:val="78C54FC9"/>
    <w:rsid w:val="78E439FC"/>
    <w:rsid w:val="79100A4F"/>
    <w:rsid w:val="791453EC"/>
    <w:rsid w:val="795A0192"/>
    <w:rsid w:val="799A0BB1"/>
    <w:rsid w:val="7A0518D3"/>
    <w:rsid w:val="7A072E1B"/>
    <w:rsid w:val="7A0F12E6"/>
    <w:rsid w:val="7A443267"/>
    <w:rsid w:val="7A824C3A"/>
    <w:rsid w:val="7AA013ED"/>
    <w:rsid w:val="7B022868"/>
    <w:rsid w:val="7B2044C3"/>
    <w:rsid w:val="7B3103E1"/>
    <w:rsid w:val="7B4E4228"/>
    <w:rsid w:val="7B4F6B6A"/>
    <w:rsid w:val="7BC7231A"/>
    <w:rsid w:val="7BEA7F06"/>
    <w:rsid w:val="7C146794"/>
    <w:rsid w:val="7C1576DC"/>
    <w:rsid w:val="7C461BA7"/>
    <w:rsid w:val="7C6F7A0C"/>
    <w:rsid w:val="7C730D95"/>
    <w:rsid w:val="7C811ABB"/>
    <w:rsid w:val="7CF124AE"/>
    <w:rsid w:val="7D6E5376"/>
    <w:rsid w:val="7D885D6B"/>
    <w:rsid w:val="7D9E0355"/>
    <w:rsid w:val="7DC51FB6"/>
    <w:rsid w:val="7DE03C2C"/>
    <w:rsid w:val="7E192CF0"/>
    <w:rsid w:val="7E3C48CF"/>
    <w:rsid w:val="7E43770C"/>
    <w:rsid w:val="7E6B77EA"/>
    <w:rsid w:val="7EC218D0"/>
    <w:rsid w:val="7EFA0739"/>
    <w:rsid w:val="7EFB3431"/>
    <w:rsid w:val="7F0023E1"/>
    <w:rsid w:val="7F423106"/>
    <w:rsid w:val="7F72403E"/>
    <w:rsid w:val="7F73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2"/>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64"/>
    <w:link w:val="62"/>
    <w:qFormat/>
    <w:uiPriority w:val="0"/>
    <w:rPr>
      <w:b/>
    </w:rPr>
  </w:style>
  <w:style w:type="paragraph" w:customStyle="1" w:styleId="64">
    <w:name w:val="TAC"/>
    <w:basedOn w:val="47"/>
    <w:link w:val="74"/>
    <w:qFormat/>
    <w:uiPriority w:val="0"/>
    <w:pPr>
      <w:jc w:val="center"/>
    </w:pPr>
  </w:style>
  <w:style w:type="character" w:customStyle="1" w:styleId="65">
    <w:name w:val="msoins"/>
    <w:basedOn w:val="27"/>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7"/>
    <w:qFormat/>
    <w:uiPriority w:val="0"/>
    <w:rPr>
      <w:lang w:val="en-GB" w:eastAsia="en-US" w:bidi="ar-SA"/>
    </w:rPr>
  </w:style>
  <w:style w:type="character" w:customStyle="1" w:styleId="71">
    <w:name w:val="B1 Char"/>
    <w:basedOn w:val="27"/>
    <w:qFormat/>
    <w:uiPriority w:val="0"/>
    <w:rPr>
      <w:rFonts w:ascii="Times New Roman" w:hAnsi="Times New Roman"/>
      <w:lang w:val="en-GB" w:eastAsia="en-US"/>
    </w:rPr>
  </w:style>
  <w:style w:type="character" w:customStyle="1" w:styleId="72">
    <w:name w:val="PL Char"/>
    <w:basedOn w:val="27"/>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列出段落2"/>
    <w:basedOn w:val="1"/>
    <w:qFormat/>
    <w:uiPriority w:val="99"/>
    <w:pPr>
      <w:ind w:firstLine="420" w:firstLineChars="200"/>
    </w:pPr>
  </w:style>
  <w:style w:type="paragraph" w:customStyle="1" w:styleId="101">
    <w:name w:val="列出段落21"/>
    <w:basedOn w:val="1"/>
    <w:semiHidden/>
    <w:qFormat/>
    <w:uiPriority w:val="99"/>
    <w:pPr>
      <w:ind w:firstLine="420" w:firstLineChars="200"/>
    </w:pPr>
  </w:style>
  <w:style w:type="character" w:customStyle="1" w:styleId="102">
    <w:name w:val="标题 2 Char"/>
    <w:basedOn w:val="27"/>
    <w:link w:val="3"/>
    <w:qFormat/>
    <w:uiPriority w:val="0"/>
    <w:rPr>
      <w:rFonts w:eastAsia="Times New Roman" w:cs="Arial"/>
      <w:bCs/>
      <w:iCs/>
      <w:szCs w:val="28"/>
      <w:lang w:eastAsia="en-US"/>
    </w:rPr>
  </w:style>
  <w:style w:type="paragraph" w:customStyle="1" w:styleId="103">
    <w:name w:val="List Paragraph2"/>
    <w:basedOn w:val="1"/>
    <w:unhideWhenUsed/>
    <w:qFormat/>
    <w:uiPriority w:val="99"/>
    <w:pPr>
      <w:ind w:firstLine="420" w:firstLineChars="200"/>
    </w:pPr>
  </w:style>
  <w:style w:type="paragraph" w:customStyle="1" w:styleId="104">
    <w:name w:val="列出段落3"/>
    <w:basedOn w:val="1"/>
    <w:unhideWhenUsed/>
    <w:qFormat/>
    <w:uiPriority w:val="99"/>
    <w:pPr>
      <w:ind w:left="720"/>
      <w:contextualSpacing/>
    </w:pPr>
  </w:style>
  <w:style w:type="paragraph" w:customStyle="1" w:styleId="105">
    <w:name w:val="main text"/>
    <w:basedOn w:val="1"/>
    <w:link w:val="106"/>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6">
    <w:name w:val="main text Char"/>
    <w:link w:val="105"/>
    <w:qFormat/>
    <w:uiPriority w:val="0"/>
    <w:rPr>
      <w:rFonts w:eastAsia="Malgun Gothic"/>
      <w:lang w:val="en-GB" w:eastAsia="ko-KR"/>
    </w:rPr>
  </w:style>
  <w:style w:type="paragraph" w:styleId="10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emf"/><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EE2A6-670C-41A9-A0E0-306FB148C69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11</Pages>
  <Words>3614</Words>
  <Characters>20604</Characters>
  <Lines>171</Lines>
  <Paragraphs>48</Paragraphs>
  <TotalTime>0</TotalTime>
  <ScaleCrop>false</ScaleCrop>
  <LinksUpToDate>false</LinksUpToDate>
  <CharactersWithSpaces>24170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2019-02-14T10:59:00Z</dcterms:created>
  <dc:creator>ZTE</dc:creator>
  <cp:lastModifiedBy>ZTE</cp:lastModifiedBy>
  <cp:lastPrinted>2011-10-28T07:16:00Z</cp:lastPrinted>
  <dcterms:modified xsi:type="dcterms:W3CDTF">2019-02-16T01:29:31Z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